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91894" w14:textId="77777777" w:rsidR="00121A17" w:rsidRPr="00405C01" w:rsidRDefault="00CE34C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14:anchorId="5CF544D9" wp14:editId="485F1059">
                <wp:simplePos x="0" y="0"/>
                <wp:positionH relativeFrom="column">
                  <wp:posOffset>4391025</wp:posOffset>
                </wp:positionH>
                <wp:positionV relativeFrom="paragraph">
                  <wp:posOffset>-295275</wp:posOffset>
                </wp:positionV>
                <wp:extent cx="1828800" cy="1666875"/>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7453" w14:textId="77777777" w:rsidR="00E6628F" w:rsidRDefault="00E6628F">
                            <w:r>
                              <w:rPr>
                                <w:noProof/>
                              </w:rPr>
                              <w:drawing>
                                <wp:inline distT="0" distB="0" distL="0" distR="0" wp14:anchorId="0CE1DBFB" wp14:editId="4FC0D133">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75pt;margin-top:-23.2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" filled="f" stroked="f">
                <v:textbox>
                  <w:txbxContent>
                    <w:p w14:paraId="1B9C7453" w14:textId="77777777" w:rsidR="00E6628F" w:rsidRDefault="00E6628F">
                      <w:r>
                        <w:rPr>
                          <w:noProof/>
                        </w:rPr>
                        <w:drawing>
                          <wp:inline distT="0" distB="0" distL="0" distR="0" wp14:anchorId="0CE1DBFB" wp14:editId="4FC0D133">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14:paraId="53B0BDF5" w14:textId="77777777" w:rsidR="00121A17" w:rsidRPr="00BB6B0F" w:rsidRDefault="00121A17" w:rsidP="00121A17">
      <w:pPr>
        <w:jc w:val="both"/>
        <w:rPr>
          <w:rFonts w:asciiTheme="minorHAnsi" w:hAnsiTheme="minorHAnsi" w:cs="Tahoma"/>
          <w:color w:val="000000" w:themeColor="text1"/>
        </w:rPr>
      </w:pPr>
      <w:r w:rsidRPr="00BB6B0F">
        <w:rPr>
          <w:rFonts w:asciiTheme="minorHAnsi" w:hAnsiTheme="minorHAnsi" w:cs="Tahoma"/>
          <w:b/>
          <w:color w:val="000000" w:themeColor="text1"/>
        </w:rPr>
        <w:t>Course:</w:t>
      </w:r>
      <w:r w:rsidRPr="00BB6B0F">
        <w:rPr>
          <w:rFonts w:asciiTheme="minorHAnsi" w:hAnsiTheme="minorHAnsi" w:cs="Tahoma"/>
          <w:color w:val="000000" w:themeColor="text1"/>
        </w:rPr>
        <w:t xml:space="preserve"> </w:t>
      </w:r>
      <w:r w:rsidR="000866C7">
        <w:rPr>
          <w:rFonts w:asciiTheme="minorHAnsi" w:hAnsiTheme="minorHAnsi" w:cs="Tahoma"/>
          <w:b/>
          <w:color w:val="000000" w:themeColor="text1"/>
        </w:rPr>
        <w:t xml:space="preserve">English 10 </w:t>
      </w:r>
      <w:r w:rsidR="00E6628F">
        <w:rPr>
          <w:rFonts w:asciiTheme="minorHAnsi" w:hAnsiTheme="minorHAnsi" w:cs="Tahoma"/>
          <w:b/>
          <w:color w:val="000000" w:themeColor="text1"/>
        </w:rPr>
        <w:t>(</w:t>
      </w:r>
      <w:r w:rsidR="000866C7">
        <w:rPr>
          <w:rFonts w:asciiTheme="minorHAnsi" w:hAnsiTheme="minorHAnsi" w:cs="Tahoma"/>
          <w:b/>
          <w:color w:val="000000" w:themeColor="text1"/>
        </w:rPr>
        <w:t>Pre-AP</w:t>
      </w:r>
      <w:r w:rsidR="00E6628F">
        <w:rPr>
          <w:rFonts w:asciiTheme="minorHAnsi" w:hAnsiTheme="minorHAnsi" w:cs="Tahoma"/>
          <w:b/>
          <w:color w:val="000000" w:themeColor="text1"/>
        </w:rPr>
        <w:t>) Honors</w:t>
      </w:r>
    </w:p>
    <w:p w14:paraId="3E7431D3" w14:textId="77777777" w:rsidR="00121A17" w:rsidRPr="00BB6B0F" w:rsidRDefault="00121A17" w:rsidP="00121A17">
      <w:pPr>
        <w:jc w:val="both"/>
        <w:rPr>
          <w:rFonts w:asciiTheme="minorHAnsi" w:hAnsiTheme="minorHAnsi" w:cs="Tahoma"/>
          <w:color w:val="000000" w:themeColor="text1"/>
        </w:rPr>
      </w:pPr>
    </w:p>
    <w:p w14:paraId="0AA852FB" w14:textId="77777777" w:rsidR="001F1485" w:rsidRPr="00BB6B0F" w:rsidRDefault="00121A17" w:rsidP="00121A17">
      <w:pPr>
        <w:jc w:val="both"/>
        <w:rPr>
          <w:rFonts w:asciiTheme="minorHAnsi" w:hAnsiTheme="minorHAnsi" w:cs="Tahoma"/>
          <w:b/>
          <w:color w:val="000000" w:themeColor="text1"/>
        </w:rPr>
      </w:pPr>
      <w:r w:rsidRPr="00BB6B0F">
        <w:rPr>
          <w:rFonts w:asciiTheme="minorHAnsi" w:hAnsiTheme="minorHAnsi" w:cs="Tahoma"/>
          <w:b/>
          <w:color w:val="000000" w:themeColor="text1"/>
        </w:rPr>
        <w:t>Instructor:</w:t>
      </w:r>
      <w:r w:rsidRPr="00BB6B0F">
        <w:rPr>
          <w:rFonts w:asciiTheme="minorHAnsi" w:hAnsiTheme="minorHAnsi" w:cs="Tahoma"/>
          <w:color w:val="000000" w:themeColor="text1"/>
        </w:rPr>
        <w:t xml:space="preserve"> </w:t>
      </w:r>
      <w:r w:rsidR="000866C7">
        <w:rPr>
          <w:rFonts w:asciiTheme="minorHAnsi" w:hAnsiTheme="minorHAnsi" w:cs="Tahoma"/>
          <w:b/>
          <w:color w:val="000000" w:themeColor="text1"/>
        </w:rPr>
        <w:t>Ms. Susan E. Williams</w:t>
      </w:r>
    </w:p>
    <w:p w14:paraId="76842D2A" w14:textId="77777777" w:rsidR="007E70B9" w:rsidRPr="00BB6B0F" w:rsidRDefault="007E70B9" w:rsidP="00121A17">
      <w:pPr>
        <w:jc w:val="both"/>
        <w:rPr>
          <w:rFonts w:asciiTheme="minorHAnsi" w:hAnsiTheme="minorHAnsi" w:cs="Tahoma"/>
          <w:b/>
          <w:color w:val="000000" w:themeColor="text1"/>
        </w:rPr>
      </w:pPr>
    </w:p>
    <w:p w14:paraId="47C5971F" w14:textId="77777777" w:rsidR="00B33A6C" w:rsidRPr="00BB6B0F" w:rsidRDefault="00121A17" w:rsidP="001F1485">
      <w:pPr>
        <w:jc w:val="both"/>
        <w:rPr>
          <w:rFonts w:asciiTheme="minorHAnsi" w:hAnsiTheme="minorHAnsi" w:cs="Tahoma"/>
          <w:b/>
          <w:color w:val="000000" w:themeColor="text1"/>
        </w:rPr>
      </w:pPr>
      <w:r w:rsidRPr="00BB6B0F">
        <w:rPr>
          <w:rFonts w:asciiTheme="minorHAnsi" w:hAnsiTheme="minorHAnsi" w:cs="Tahoma"/>
          <w:b/>
          <w:color w:val="000000" w:themeColor="text1"/>
        </w:rPr>
        <w:t>Contact information:</w:t>
      </w:r>
    </w:p>
    <w:p w14:paraId="02436BA3" w14:textId="77777777" w:rsidR="00121A17" w:rsidRPr="00BB6B0F" w:rsidRDefault="00B33A6C"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Telephone Number:  </w:t>
      </w:r>
      <w:r w:rsidR="00E549C2" w:rsidRPr="00BB6B0F">
        <w:rPr>
          <w:rFonts w:asciiTheme="minorHAnsi" w:hAnsiTheme="minorHAnsi" w:cs="Tahoma"/>
          <w:color w:val="000000" w:themeColor="text1"/>
        </w:rPr>
        <w:t>799-4340</w:t>
      </w:r>
    </w:p>
    <w:p w14:paraId="6F850ADA" w14:textId="77777777" w:rsidR="00121A17" w:rsidRPr="00FD657D" w:rsidRDefault="00041753" w:rsidP="001F1485">
      <w:pPr>
        <w:jc w:val="both"/>
        <w:rPr>
          <w:rFonts w:asciiTheme="minorHAnsi" w:hAnsiTheme="minorHAnsi" w:cs="Tahoma"/>
          <w:color w:val="000000" w:themeColor="text1"/>
        </w:rPr>
      </w:pPr>
      <w:r w:rsidRPr="00FD657D">
        <w:rPr>
          <w:rFonts w:asciiTheme="minorHAnsi" w:hAnsiTheme="minorHAnsi"/>
          <w:color w:val="000000" w:themeColor="text1"/>
        </w:rPr>
        <w:t xml:space="preserve">Instructor </w:t>
      </w:r>
      <w:r w:rsidR="00BB6B0F" w:rsidRPr="00FD657D">
        <w:rPr>
          <w:rFonts w:asciiTheme="minorHAnsi" w:hAnsiTheme="minorHAnsi" w:cs="Tahoma"/>
          <w:color w:val="000000" w:themeColor="text1"/>
        </w:rPr>
        <w:t xml:space="preserve">Email:  </w:t>
      </w:r>
      <w:r w:rsidR="00E6628F">
        <w:rPr>
          <w:rFonts w:asciiTheme="minorHAnsi" w:hAnsiTheme="minorHAnsi" w:cs="Tahoma"/>
          <w:color w:val="000000" w:themeColor="text1"/>
        </w:rPr>
        <w:t>sew453</w:t>
      </w:r>
      <w:r w:rsidR="00BB6B0F" w:rsidRPr="00FD657D">
        <w:rPr>
          <w:rFonts w:asciiTheme="minorHAnsi" w:hAnsiTheme="minorHAnsi" w:cs="Tahoma"/>
          <w:color w:val="000000" w:themeColor="text1"/>
        </w:rPr>
        <w:t>@interact.ccsd.net</w:t>
      </w:r>
      <w:r w:rsidR="007237AD" w:rsidRPr="00FD657D">
        <w:rPr>
          <w:rFonts w:asciiTheme="minorHAnsi" w:hAnsiTheme="minorHAnsi"/>
          <w:color w:val="000000" w:themeColor="text1"/>
        </w:rPr>
        <w:t xml:space="preserve"> </w:t>
      </w:r>
    </w:p>
    <w:p w14:paraId="5DFE47B4" w14:textId="77777777" w:rsidR="00121A17" w:rsidRDefault="00041753" w:rsidP="001F1485">
      <w:pPr>
        <w:jc w:val="both"/>
        <w:rPr>
          <w:rFonts w:asciiTheme="minorHAnsi" w:hAnsiTheme="minorHAnsi" w:cs="Tahoma"/>
          <w:color w:val="000000" w:themeColor="text1"/>
        </w:rPr>
      </w:pPr>
      <w:r w:rsidRPr="00BB6B0F">
        <w:rPr>
          <w:rFonts w:asciiTheme="minorHAnsi" w:hAnsiTheme="minorHAnsi" w:cs="Tahoma"/>
          <w:color w:val="000000" w:themeColor="text1"/>
        </w:rPr>
        <w:t xml:space="preserve">School website - </w:t>
      </w:r>
      <w:r w:rsidR="007909EA" w:rsidRPr="00BB6B0F">
        <w:rPr>
          <w:rFonts w:asciiTheme="minorHAnsi" w:hAnsiTheme="minorHAnsi" w:cs="Tahoma"/>
          <w:color w:val="000000" w:themeColor="text1"/>
        </w:rPr>
        <w:t>https://sites.google.com/a/westcta.ccsd.net/westcta/</w:t>
      </w:r>
    </w:p>
    <w:p w14:paraId="7F11B48E" w14:textId="77777777" w:rsidR="00582803" w:rsidRPr="00BB6B0F" w:rsidRDefault="00582803" w:rsidP="001F1485">
      <w:pPr>
        <w:jc w:val="both"/>
        <w:rPr>
          <w:rFonts w:asciiTheme="minorHAnsi" w:hAnsiTheme="minorHAnsi" w:cs="Tahoma"/>
          <w:color w:val="000000" w:themeColor="text1"/>
        </w:rPr>
      </w:pPr>
      <w:r>
        <w:rPr>
          <w:rFonts w:asciiTheme="minorHAnsi" w:hAnsiTheme="minorHAnsi" w:cs="Tahoma"/>
          <w:color w:val="000000" w:themeColor="text1"/>
        </w:rPr>
        <w:t xml:space="preserve">Instructor website </w:t>
      </w:r>
      <w:r w:rsidR="00E6628F">
        <w:rPr>
          <w:rFonts w:asciiTheme="minorHAnsi" w:hAnsiTheme="minorHAnsi" w:cs="Tahoma"/>
          <w:color w:val="000000" w:themeColor="text1"/>
        </w:rPr>
        <w:t>–</w:t>
      </w:r>
      <w:r>
        <w:rPr>
          <w:rFonts w:asciiTheme="minorHAnsi" w:hAnsiTheme="minorHAnsi" w:cs="Tahoma"/>
          <w:color w:val="000000" w:themeColor="text1"/>
        </w:rPr>
        <w:t xml:space="preserve"> </w:t>
      </w:r>
      <w:r w:rsidR="00E6628F">
        <w:rPr>
          <w:rFonts w:asciiTheme="minorHAnsi" w:hAnsiTheme="minorHAnsi" w:cs="Tahoma"/>
          <w:color w:val="000000" w:themeColor="text1"/>
        </w:rPr>
        <w:t>sewilliamsenglish.weebly.com</w:t>
      </w:r>
    </w:p>
    <w:p w14:paraId="6548A890" w14:textId="77777777" w:rsidR="00121A17" w:rsidRPr="00405C01" w:rsidRDefault="00121A17" w:rsidP="00121A17">
      <w:pPr>
        <w:ind w:firstLine="720"/>
        <w:jc w:val="both"/>
        <w:rPr>
          <w:rFonts w:asciiTheme="minorHAnsi" w:hAnsiTheme="minorHAnsi" w:cs="Tahoma"/>
        </w:rPr>
      </w:pPr>
    </w:p>
    <w:p w14:paraId="2F779B9E" w14:textId="77777777"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14:paraId="1A99C72E" w14:textId="77777777" w:rsidR="00E6628F" w:rsidRDefault="00E6628F" w:rsidP="00E6628F">
      <w:pPr>
        <w:pStyle w:val="Heading2"/>
        <w:jc w:val="center"/>
        <w:rPr>
          <w:rFonts w:ascii="Arial" w:hAnsi="Arial" w:cs="Arial"/>
          <w:sz w:val="20"/>
          <w:szCs w:val="20"/>
          <w:u w:val="none"/>
        </w:rPr>
      </w:pPr>
      <w:r>
        <w:rPr>
          <w:rFonts w:ascii="Arial" w:hAnsi="Arial" w:cs="Arial"/>
          <w:sz w:val="20"/>
          <w:szCs w:val="20"/>
          <w:u w:val="none"/>
        </w:rPr>
        <w:t>ENGLISH 10 (PRE-AP) HONORS – 4312H</w:t>
      </w:r>
    </w:p>
    <w:p w14:paraId="187AEDD4" w14:textId="77777777" w:rsidR="00C90D32" w:rsidRPr="000B4A99" w:rsidRDefault="00C90D32" w:rsidP="00C90D32">
      <w:pPr>
        <w:pStyle w:val="Heading2"/>
        <w:jc w:val="center"/>
        <w:rPr>
          <w:rFonts w:asciiTheme="minorHAnsi" w:hAnsiTheme="minorHAnsi" w:cs="Arial"/>
          <w:spacing w:val="-2"/>
          <w:u w:val="none"/>
        </w:rPr>
      </w:pPr>
    </w:p>
    <w:p w14:paraId="3F02A7BF" w14:textId="77777777" w:rsidR="00C90D32" w:rsidRPr="000B4A99" w:rsidRDefault="00C90D32" w:rsidP="00C90D32">
      <w:pPr>
        <w:pStyle w:val="CourseScope"/>
        <w:spacing w:before="0" w:after="0" w:line="240" w:lineRule="auto"/>
        <w:rPr>
          <w:rFonts w:asciiTheme="minorHAnsi" w:hAnsiTheme="minorHAnsi" w:cs="Arial"/>
        </w:rPr>
      </w:pPr>
      <w:r w:rsidRPr="000B4A99">
        <w:rPr>
          <w:rFonts w:asciiTheme="minorHAnsi" w:hAnsiTheme="minorHAnsi" w:cs="Arial"/>
        </w:rPr>
        <w:t>Course Scope:</w:t>
      </w:r>
    </w:p>
    <w:p w14:paraId="63EA1A09" w14:textId="77777777" w:rsidR="00C90D32" w:rsidRPr="000B4A99" w:rsidRDefault="00C90D32" w:rsidP="00C90D32">
      <w:pPr>
        <w:pStyle w:val="CourseScope"/>
        <w:spacing w:before="0" w:after="0" w:line="240" w:lineRule="auto"/>
        <w:rPr>
          <w:rFonts w:asciiTheme="minorHAnsi" w:hAnsiTheme="minorHAnsi" w:cs="Arial"/>
        </w:rPr>
      </w:pPr>
    </w:p>
    <w:p w14:paraId="26F5A855" w14:textId="77777777" w:rsidR="00E6628F" w:rsidRPr="00E6628F" w:rsidRDefault="00E6628F" w:rsidP="00E6628F">
      <w:pPr>
        <w:pStyle w:val="Scope"/>
        <w:spacing w:line="240" w:lineRule="auto"/>
        <w:ind w:right="158"/>
        <w:rPr>
          <w:rFonts w:asciiTheme="minorHAnsi" w:eastAsia="MS Mincho" w:hAnsiTheme="minorHAnsi"/>
          <w:sz w:val="24"/>
        </w:rPr>
      </w:pPr>
      <w:r w:rsidRPr="00E6628F">
        <w:rPr>
          <w:rFonts w:asciiTheme="minorHAnsi" w:eastAsia="MS Mincho" w:hAnsiTheme="minorHAnsi"/>
          <w:sz w:val="24"/>
        </w:rPr>
        <w:t>This one-year course (</w:t>
      </w:r>
      <w:r w:rsidRPr="00E6628F">
        <w:rPr>
          <w:rFonts w:asciiTheme="minorHAnsi" w:eastAsia="MS Mincho" w:hAnsiTheme="minorHAnsi"/>
          <w:i/>
          <w:sz w:val="24"/>
        </w:rPr>
        <w:t>Advanced Composition, Language, and Themes in American Text)</w:t>
      </w:r>
      <w:r w:rsidRPr="00E6628F">
        <w:rPr>
          <w:rFonts w:asciiTheme="minorHAnsi" w:eastAsia="MS Mincho" w:hAnsiTheme="minorHAnsi"/>
          <w:sz w:val="24"/>
        </w:rPr>
        <w:t xml:space="preserve"> provides instruction in the English Language Arts strands identified by the Common Core State Standards as reading, writing, speaking and listening, and language. This course is designated as honors by the accelerated instructional pacing and depth of content. This rigorous honors course requires expository, analytical, and argumentative writing assignments that are based on readings representing a wide variety of American prose styles and genres. The course is also structured chronologically based on the genres and movements of American literature. Students are expected to think conceptually about the American past, present, and future as well as about the ethnic and cultural diversity of the American experience. Instructional practices incorporate integration of diversity awareness including appreciation of all cultures and their important contributions to society. The appropriate use of technology and digital media are integral parts of this course. This course fulfills one of the English credits required for high school graduation.</w:t>
      </w:r>
    </w:p>
    <w:p w14:paraId="39478F49" w14:textId="77777777" w:rsidR="00E6628F" w:rsidRPr="00E6628F" w:rsidRDefault="00E6628F" w:rsidP="00E6628F">
      <w:pPr>
        <w:pStyle w:val="Scope"/>
        <w:spacing w:line="240" w:lineRule="auto"/>
        <w:ind w:right="158"/>
        <w:rPr>
          <w:rFonts w:asciiTheme="minorHAnsi" w:hAnsiTheme="minorHAnsi" w:cs="Arial"/>
          <w:spacing w:val="-8"/>
          <w:sz w:val="24"/>
        </w:rPr>
      </w:pPr>
    </w:p>
    <w:p w14:paraId="0950A529" w14:textId="77777777" w:rsidR="00E6628F" w:rsidRPr="00E6628F" w:rsidRDefault="00E6628F" w:rsidP="00E6628F">
      <w:pPr>
        <w:pStyle w:val="CourseScope"/>
        <w:spacing w:before="0" w:after="0" w:line="240" w:lineRule="auto"/>
        <w:rPr>
          <w:rFonts w:asciiTheme="minorHAnsi" w:hAnsiTheme="minorHAnsi"/>
        </w:rPr>
      </w:pPr>
      <w:r w:rsidRPr="00E6628F">
        <w:rPr>
          <w:rFonts w:asciiTheme="minorHAnsi" w:hAnsiTheme="minorHAnsi"/>
        </w:rPr>
        <w:t>Course Goals:</w:t>
      </w:r>
    </w:p>
    <w:p w14:paraId="75DCCDDD" w14:textId="77777777" w:rsidR="00E6628F" w:rsidRPr="00E6628F" w:rsidRDefault="00E6628F" w:rsidP="00E6628F">
      <w:pPr>
        <w:pStyle w:val="CourseScope"/>
        <w:spacing w:before="0" w:after="0" w:line="240" w:lineRule="auto"/>
        <w:rPr>
          <w:rFonts w:asciiTheme="minorHAnsi" w:hAnsiTheme="minorHAnsi"/>
        </w:rPr>
      </w:pPr>
    </w:p>
    <w:p w14:paraId="32D28B6D"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use complex rhetoric in writing or speaking that includes controlling tone, establishing and maintaining voice, and achieving appropriate emphasis through more sophisticated diction and structure in preparation for future advanced placement courses.</w:t>
      </w:r>
    </w:p>
    <w:p w14:paraId="523B9D0D"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r w:rsidRPr="00E6628F">
        <w:rPr>
          <w:rFonts w:asciiTheme="minorHAnsi" w:eastAsia="MS Mincho" w:hAnsiTheme="minorHAnsi"/>
          <w:sz w:val="24"/>
          <w:szCs w:val="24"/>
        </w:rPr>
        <w:t>[W.9-10.1, 2, 4, 5; SL.9-10.1, 4, 6; L.9-10.1, 3, 5, 6]</w:t>
      </w:r>
    </w:p>
    <w:p w14:paraId="5404EE5D"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p>
    <w:p w14:paraId="5C393C2D"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become skilled at using a variety of writing modes for a variety of audiences, tasks, and purposes whether writing argument, literary analysis, research, creative, or reflective pieces. [W.9-10.1-10]</w:t>
      </w:r>
    </w:p>
    <w:p w14:paraId="1AC674C0"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p>
    <w:p w14:paraId="4A799A87"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explore a variety of American literary, non-fiction, and expository texts of exceptional craft and thought whose range provides opportunities to identify and explain in writing or speaking a writer’s use of rhetorical strategies and techniques.</w:t>
      </w:r>
    </w:p>
    <w:p w14:paraId="362A1066"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r w:rsidRPr="00E6628F">
        <w:rPr>
          <w:rFonts w:asciiTheme="minorHAnsi" w:eastAsia="MS Mincho" w:hAnsiTheme="minorHAnsi"/>
          <w:sz w:val="24"/>
          <w:szCs w:val="24"/>
        </w:rPr>
        <w:t>[RL.9-10.1-7, 9, 10; RI.9-10.1-10; W.9-10.1, 2, 4, 9; SL.9-10.3]</w:t>
      </w:r>
    </w:p>
    <w:p w14:paraId="06C3ED5A"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p>
    <w:p w14:paraId="2575566F"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lastRenderedPageBreak/>
        <w:t>To understand how various stylistic effects are achieved by authors’ or speakers’ linguistic and rhetorical choices, and to be able to analyze these choices.</w:t>
      </w:r>
    </w:p>
    <w:p w14:paraId="2181B7C5"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r w:rsidRPr="00E6628F">
        <w:rPr>
          <w:rFonts w:asciiTheme="minorHAnsi" w:eastAsia="MS Mincho" w:hAnsiTheme="minorHAnsi"/>
          <w:sz w:val="24"/>
          <w:szCs w:val="24"/>
        </w:rPr>
        <w:t>[RL.9-10.5; RI.9-10.5, 6; W.9-10.1b, 2d; SL.9-10.3; L.9-10.5]</w:t>
      </w:r>
    </w:p>
    <w:p w14:paraId="0873B312" w14:textId="77777777" w:rsidR="00E6628F" w:rsidRPr="00E6628F" w:rsidRDefault="00E6628F" w:rsidP="00E6628F">
      <w:pPr>
        <w:pStyle w:val="ListNumber"/>
        <w:numPr>
          <w:ilvl w:val="0"/>
          <w:numId w:val="0"/>
        </w:numPr>
        <w:rPr>
          <w:rFonts w:asciiTheme="minorHAnsi" w:eastAsia="MS Mincho" w:hAnsiTheme="minorHAnsi"/>
          <w:sz w:val="24"/>
          <w:szCs w:val="24"/>
        </w:rPr>
      </w:pPr>
    </w:p>
    <w:p w14:paraId="59A97D59"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analyze, interpret, and criticize a wide variety of primary sources such as documentary materials, works of art, pictorial and graphic materials, and text that reflect an author’s historical, cultural, or social perspective.</w:t>
      </w:r>
    </w:p>
    <w:p w14:paraId="563AA7EE"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r w:rsidRPr="00E6628F">
        <w:rPr>
          <w:rFonts w:asciiTheme="minorHAnsi" w:eastAsia="MS Mincho" w:hAnsiTheme="minorHAnsi"/>
          <w:sz w:val="24"/>
          <w:szCs w:val="24"/>
        </w:rPr>
        <w:t>[RL.9-10.6, 9; RI.9-10.6, 9; W.9-10.7-10; SL.9-10.3]</w:t>
      </w:r>
    </w:p>
    <w:p w14:paraId="2349452E" w14:textId="77777777" w:rsidR="00E6628F" w:rsidRPr="00E6628F" w:rsidRDefault="00E6628F" w:rsidP="00E6628F">
      <w:pPr>
        <w:pStyle w:val="ListNumber"/>
        <w:numPr>
          <w:ilvl w:val="0"/>
          <w:numId w:val="0"/>
        </w:numPr>
        <w:rPr>
          <w:rFonts w:asciiTheme="minorHAnsi" w:eastAsia="MS Mincho" w:hAnsiTheme="minorHAnsi"/>
          <w:sz w:val="24"/>
          <w:szCs w:val="24"/>
        </w:rPr>
      </w:pPr>
    </w:p>
    <w:p w14:paraId="4CEFC8E2"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engage in research and inquiry not only to gain understanding of a subject, answer a question, and broaden/narrow a topic; but also to draw upon collected evidence in support of written analysis, reflection, and discussion, whether in writing or speaking.</w:t>
      </w:r>
    </w:p>
    <w:p w14:paraId="25FA5168" w14:textId="77777777" w:rsidR="00E6628F" w:rsidRPr="00E6628F" w:rsidRDefault="00E6628F" w:rsidP="00E6628F">
      <w:pPr>
        <w:pStyle w:val="ListNumber"/>
        <w:numPr>
          <w:ilvl w:val="0"/>
          <w:numId w:val="0"/>
        </w:numPr>
        <w:ind w:left="1224"/>
        <w:rPr>
          <w:rFonts w:asciiTheme="minorHAnsi" w:eastAsia="MS Mincho" w:hAnsiTheme="minorHAnsi"/>
          <w:sz w:val="24"/>
          <w:szCs w:val="24"/>
        </w:rPr>
      </w:pPr>
      <w:r w:rsidRPr="00E6628F">
        <w:rPr>
          <w:rFonts w:asciiTheme="minorHAnsi" w:eastAsia="MS Mincho" w:hAnsiTheme="minorHAnsi"/>
          <w:sz w:val="24"/>
          <w:szCs w:val="24"/>
        </w:rPr>
        <w:t>[W.9-10.7-9; SL.9-10.4-6]</w:t>
      </w:r>
    </w:p>
    <w:p w14:paraId="0F11CB51" w14:textId="77777777" w:rsidR="00E6628F" w:rsidRPr="00E6628F" w:rsidRDefault="00E6628F" w:rsidP="00E6628F">
      <w:pPr>
        <w:pStyle w:val="ListNumber"/>
        <w:numPr>
          <w:ilvl w:val="0"/>
          <w:numId w:val="0"/>
        </w:numPr>
        <w:rPr>
          <w:rFonts w:asciiTheme="minorHAnsi" w:eastAsia="MS Mincho" w:hAnsiTheme="minorHAnsi"/>
          <w:sz w:val="24"/>
          <w:szCs w:val="24"/>
        </w:rPr>
      </w:pPr>
    </w:p>
    <w:p w14:paraId="38B18F4F"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develop and demonstrate a range of speaking and listening skills built around American literature that fosters critical listening and informed expression of ideas. [SL.9-10.1, 3-6]</w:t>
      </w:r>
    </w:p>
    <w:p w14:paraId="0ED39BF9" w14:textId="77777777" w:rsidR="00E6628F" w:rsidRPr="00E6628F" w:rsidRDefault="00E6628F" w:rsidP="00E6628F">
      <w:pPr>
        <w:rPr>
          <w:rFonts w:asciiTheme="minorHAnsi" w:eastAsia="MS Mincho" w:hAnsiTheme="minorHAnsi"/>
        </w:rPr>
      </w:pPr>
    </w:p>
    <w:p w14:paraId="671363DD"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demonstrate control over and consistently use the conventions of standard English grammar as well as the ability to choose words appropriate to audience, task, purpose, and discipline to communicate ideas in writing or orally. [W.9-10.4-6; SL.9-10.6]</w:t>
      </w:r>
    </w:p>
    <w:p w14:paraId="6DEB0F44" w14:textId="77777777" w:rsidR="00E6628F" w:rsidRPr="00E6628F" w:rsidRDefault="00E6628F" w:rsidP="00E6628F">
      <w:pPr>
        <w:pStyle w:val="ListNumber"/>
        <w:numPr>
          <w:ilvl w:val="0"/>
          <w:numId w:val="0"/>
        </w:numPr>
        <w:rPr>
          <w:rFonts w:asciiTheme="minorHAnsi" w:eastAsia="MS Mincho" w:hAnsiTheme="minorHAnsi"/>
          <w:sz w:val="24"/>
          <w:szCs w:val="24"/>
        </w:rPr>
      </w:pPr>
    </w:p>
    <w:p w14:paraId="6DB598D0" w14:textId="77777777" w:rsidR="00E6628F" w:rsidRPr="00E6628F" w:rsidRDefault="00E6628F" w:rsidP="00E6628F">
      <w:pPr>
        <w:pStyle w:val="ListNumber"/>
        <w:numPr>
          <w:ilvl w:val="0"/>
          <w:numId w:val="12"/>
        </w:numPr>
        <w:rPr>
          <w:rFonts w:asciiTheme="minorHAnsi" w:eastAsia="MS Mincho" w:hAnsiTheme="minorHAnsi"/>
          <w:sz w:val="24"/>
          <w:szCs w:val="24"/>
        </w:rPr>
      </w:pPr>
      <w:r w:rsidRPr="00E6628F">
        <w:rPr>
          <w:rFonts w:asciiTheme="minorHAnsi" w:eastAsia="MS Mincho" w:hAnsiTheme="minorHAnsi"/>
          <w:sz w:val="24"/>
          <w:szCs w:val="24"/>
        </w:rPr>
        <w:t>To begin to demonstrate sophistication in diction, syntax, voice, and structure to prepare for future advanced placement level courses. [W.9-10.1, 2, 4-6; L.9-10.1-6]</w:t>
      </w:r>
    </w:p>
    <w:p w14:paraId="6AB4602A" w14:textId="77777777" w:rsidR="00C90D32" w:rsidRPr="00405C01" w:rsidRDefault="00C90D32" w:rsidP="00C90D32">
      <w:pPr>
        <w:jc w:val="both"/>
        <w:rPr>
          <w:rFonts w:asciiTheme="minorHAnsi" w:hAnsiTheme="minorHAnsi" w:cs="Tahoma"/>
        </w:rPr>
      </w:pPr>
    </w:p>
    <w:p w14:paraId="24DA2E29" w14:textId="77777777" w:rsidR="00CE0047" w:rsidRDefault="00CE0047" w:rsidP="00CE0047">
      <w:pPr>
        <w:jc w:val="both"/>
        <w:rPr>
          <w:rFonts w:asciiTheme="minorHAnsi" w:hAnsiTheme="minorHAnsi" w:cs="Tahoma"/>
          <w:color w:val="000000" w:themeColor="text1"/>
        </w:rPr>
      </w:pPr>
      <w:proofErr w:type="gramStart"/>
      <w:r w:rsidRPr="00405C01">
        <w:rPr>
          <w:rFonts w:asciiTheme="minorHAnsi" w:hAnsiTheme="minorHAnsi" w:cs="Tahoma"/>
          <w:b/>
        </w:rPr>
        <w:t>Textbook(</w:t>
      </w:r>
      <w:proofErr w:type="gramEnd"/>
      <w:r w:rsidRPr="00405C01">
        <w:rPr>
          <w:rFonts w:asciiTheme="minorHAnsi" w:hAnsiTheme="minorHAnsi" w:cs="Tahoma"/>
          <w:b/>
        </w:rPr>
        <w:t xml:space="preserve">S): </w:t>
      </w:r>
      <w:r w:rsidRPr="00405C01">
        <w:rPr>
          <w:rFonts w:asciiTheme="minorHAnsi" w:hAnsiTheme="minorHAnsi" w:cs="Tahoma"/>
          <w:color w:val="FF0000"/>
        </w:rPr>
        <w:t xml:space="preserve"> </w:t>
      </w:r>
      <w:r w:rsidRPr="00FD657D">
        <w:rPr>
          <w:rFonts w:asciiTheme="minorHAnsi" w:hAnsiTheme="minorHAnsi" w:cs="Tahoma"/>
          <w:i/>
          <w:color w:val="000000" w:themeColor="text1"/>
        </w:rPr>
        <w:t>Elements of Literature</w:t>
      </w:r>
      <w:r w:rsidRPr="00FD657D">
        <w:rPr>
          <w:rFonts w:asciiTheme="minorHAnsi" w:hAnsiTheme="minorHAnsi" w:cs="Tahoma"/>
          <w:color w:val="000000" w:themeColor="text1"/>
        </w:rPr>
        <w:t xml:space="preserve"> </w:t>
      </w:r>
      <w:r w:rsidR="00E6628F">
        <w:rPr>
          <w:rFonts w:asciiTheme="minorHAnsi" w:hAnsiTheme="minorHAnsi" w:cs="Tahoma"/>
          <w:color w:val="000000" w:themeColor="text1"/>
        </w:rPr>
        <w:t>– Fourth Course</w:t>
      </w:r>
      <w:r w:rsidRPr="00FD657D">
        <w:rPr>
          <w:rFonts w:asciiTheme="minorHAnsi" w:hAnsiTheme="minorHAnsi" w:cs="Tahoma"/>
          <w:color w:val="000000" w:themeColor="text1"/>
        </w:rPr>
        <w:t xml:space="preserve">(Holt), </w:t>
      </w:r>
      <w:r w:rsidRPr="00FD657D">
        <w:rPr>
          <w:rFonts w:asciiTheme="minorHAnsi" w:hAnsiTheme="minorHAnsi" w:cs="Tahoma"/>
          <w:i/>
          <w:color w:val="000000" w:themeColor="text1"/>
        </w:rPr>
        <w:t>World Literature</w:t>
      </w:r>
      <w:r w:rsidRPr="00FD657D">
        <w:rPr>
          <w:rFonts w:asciiTheme="minorHAnsi" w:hAnsiTheme="minorHAnsi" w:cs="Tahoma"/>
          <w:color w:val="000000" w:themeColor="text1"/>
        </w:rPr>
        <w:t xml:space="preserve"> (McDougall </w:t>
      </w:r>
      <w:proofErr w:type="spellStart"/>
      <w:r w:rsidRPr="00FD657D">
        <w:rPr>
          <w:rFonts w:asciiTheme="minorHAnsi" w:hAnsiTheme="minorHAnsi" w:cs="Tahoma"/>
          <w:color w:val="000000" w:themeColor="text1"/>
        </w:rPr>
        <w:t>Littel</w:t>
      </w:r>
      <w:proofErr w:type="spellEnd"/>
      <w:r w:rsidRPr="00FD657D">
        <w:rPr>
          <w:rFonts w:asciiTheme="minorHAnsi" w:hAnsiTheme="minorHAnsi" w:cs="Tahoma"/>
          <w:color w:val="000000" w:themeColor="text1"/>
        </w:rPr>
        <w:t>)</w:t>
      </w:r>
    </w:p>
    <w:p w14:paraId="61299AE2" w14:textId="77777777" w:rsidR="00C25105" w:rsidRDefault="00C25105" w:rsidP="00CE0047">
      <w:pPr>
        <w:jc w:val="both"/>
        <w:rPr>
          <w:rFonts w:asciiTheme="minorHAnsi" w:hAnsiTheme="minorHAnsi" w:cs="Tahoma"/>
          <w:color w:val="000000" w:themeColor="text1"/>
        </w:rPr>
      </w:pPr>
    </w:p>
    <w:p w14:paraId="1427AE97" w14:textId="77777777" w:rsidR="00C25105" w:rsidRDefault="00C25105" w:rsidP="00C25105">
      <w:pPr>
        <w:jc w:val="both"/>
        <w:rPr>
          <w:rFonts w:asciiTheme="minorHAnsi" w:hAnsiTheme="minorHAnsi" w:cs="Tahoma"/>
        </w:rPr>
      </w:pPr>
      <w:r w:rsidRPr="00EE42CB">
        <w:rPr>
          <w:rFonts w:asciiTheme="minorHAnsi" w:hAnsiTheme="minorHAnsi" w:cs="Tahoma"/>
          <w:b/>
        </w:rPr>
        <w:t>Novels</w:t>
      </w:r>
      <w:r>
        <w:rPr>
          <w:rFonts w:asciiTheme="minorHAnsi" w:hAnsiTheme="minorHAnsi" w:cs="Tahoma"/>
          <w:b/>
        </w:rPr>
        <w:t>/Plays</w:t>
      </w:r>
      <w:r w:rsidRPr="00EE42CB">
        <w:rPr>
          <w:rFonts w:asciiTheme="minorHAnsi" w:hAnsiTheme="minorHAnsi" w:cs="Tahoma"/>
          <w:b/>
        </w:rPr>
        <w:t>:</w:t>
      </w:r>
      <w:r>
        <w:rPr>
          <w:rFonts w:asciiTheme="minorHAnsi" w:hAnsiTheme="minorHAnsi" w:cs="Tahoma"/>
        </w:rPr>
        <w:t xml:space="preserve"> </w:t>
      </w:r>
      <w:r w:rsidR="00E4091C">
        <w:rPr>
          <w:rFonts w:asciiTheme="minorHAnsi" w:hAnsiTheme="minorHAnsi" w:cs="Tahoma"/>
        </w:rPr>
        <w:t xml:space="preserve">The following major works will be read and studied during class this year: </w:t>
      </w:r>
      <w:r w:rsidRPr="00C25105">
        <w:rPr>
          <w:rFonts w:asciiTheme="minorHAnsi" w:hAnsiTheme="minorHAnsi" w:cs="Tahoma"/>
          <w:i/>
        </w:rPr>
        <w:t>Siddhartha, Oedipus Rex, Antigone, Julius Caesar, Things Fall Apart, A Doll’s House, Chronicle of a Death Foretold</w:t>
      </w:r>
    </w:p>
    <w:p w14:paraId="51618C34" w14:textId="77777777" w:rsidR="00C25105" w:rsidRPr="00405C01" w:rsidRDefault="00C25105" w:rsidP="00CE0047">
      <w:pPr>
        <w:jc w:val="both"/>
        <w:rPr>
          <w:rFonts w:asciiTheme="minorHAnsi" w:hAnsiTheme="minorHAnsi" w:cs="Tahoma"/>
          <w:color w:val="FF0000"/>
        </w:rPr>
      </w:pPr>
    </w:p>
    <w:p w14:paraId="264C8D52" w14:textId="77777777" w:rsidR="00CE0047" w:rsidRPr="00405C01" w:rsidRDefault="00CE0047" w:rsidP="00CE0047">
      <w:pPr>
        <w:jc w:val="both"/>
        <w:rPr>
          <w:rFonts w:asciiTheme="minorHAnsi" w:hAnsiTheme="minorHAnsi" w:cs="Tahoma"/>
          <w:color w:val="FF0000"/>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E6628F">
        <w:rPr>
          <w:rFonts w:asciiTheme="minorHAnsi" w:hAnsiTheme="minorHAnsi" w:cs="Tahoma"/>
          <w:color w:val="000000" w:themeColor="text1"/>
        </w:rPr>
        <w:t>5-section</w:t>
      </w:r>
      <w:r w:rsidRPr="00D67A92">
        <w:rPr>
          <w:rFonts w:asciiTheme="minorHAnsi" w:hAnsiTheme="minorHAnsi" w:cs="Tahoma"/>
          <w:color w:val="000000" w:themeColor="text1"/>
        </w:rPr>
        <w:t xml:space="preserve"> spiral notebook, 1” binder, </w:t>
      </w:r>
      <w:r w:rsidR="00E6628F">
        <w:rPr>
          <w:rFonts w:asciiTheme="minorHAnsi" w:hAnsiTheme="minorHAnsi" w:cs="Tahoma"/>
          <w:color w:val="000000" w:themeColor="text1"/>
        </w:rPr>
        <w:t xml:space="preserve">composition notebook, </w:t>
      </w:r>
      <w:r w:rsidRPr="00D67A92">
        <w:rPr>
          <w:rFonts w:asciiTheme="minorHAnsi" w:hAnsiTheme="minorHAnsi" w:cs="Tahoma"/>
          <w:color w:val="000000" w:themeColor="text1"/>
        </w:rPr>
        <w:t>and 3x5 index cards</w:t>
      </w:r>
      <w:r w:rsidR="00E6628F">
        <w:rPr>
          <w:rFonts w:asciiTheme="minorHAnsi" w:hAnsiTheme="minorHAnsi" w:cs="Tahoma"/>
          <w:color w:val="000000" w:themeColor="text1"/>
        </w:rPr>
        <w:t>.</w:t>
      </w:r>
    </w:p>
    <w:p w14:paraId="61D641E0" w14:textId="77777777" w:rsidR="00CE0047" w:rsidRPr="00405C01" w:rsidRDefault="00CE0047" w:rsidP="00CE0047">
      <w:pPr>
        <w:jc w:val="both"/>
        <w:rPr>
          <w:rFonts w:asciiTheme="minorHAnsi" w:hAnsiTheme="minorHAnsi" w:cs="Tahoma"/>
        </w:rPr>
      </w:pPr>
    </w:p>
    <w:p w14:paraId="73AA2C54" w14:textId="77777777" w:rsidR="00CE0047" w:rsidRPr="00405C01" w:rsidRDefault="00CE0047" w:rsidP="00CE0047">
      <w:pPr>
        <w:jc w:val="both"/>
        <w:rPr>
          <w:rFonts w:asciiTheme="minorHAnsi" w:hAnsiTheme="minorHAnsi"/>
        </w:rPr>
      </w:pPr>
      <w:r w:rsidRPr="00405C01">
        <w:rPr>
          <w:rFonts w:asciiTheme="minorHAnsi" w:hAnsiTheme="minorHAnsi" w:cs="Tahoma"/>
          <w:b/>
        </w:rPr>
        <w:t>Grading Policy:</w:t>
      </w:r>
      <w:r w:rsidRPr="00405C01">
        <w:rPr>
          <w:rFonts w:asciiTheme="minorHAnsi" w:hAnsiTheme="minorHAnsi" w:cs="Tahoma"/>
        </w:rPr>
        <w:t xml:space="preserve"> </w:t>
      </w:r>
      <w:r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It is important to note that </w:t>
      </w:r>
      <w:r w:rsidRPr="00405C01">
        <w:rPr>
          <w:rFonts w:asciiTheme="minorHAnsi" w:hAnsiTheme="minorHAnsi"/>
          <w:b/>
        </w:rPr>
        <w:t>excessive absences</w:t>
      </w:r>
      <w:r w:rsidRPr="00405C01">
        <w:rPr>
          <w:rFonts w:asciiTheme="minorHAnsi" w:hAnsiTheme="minorHAnsi"/>
        </w:rPr>
        <w:t xml:space="preserve"> (seven unexcused absences during a semester) may result in a loss of credit in accordance with CCSD Regulation 5113.  </w:t>
      </w:r>
    </w:p>
    <w:p w14:paraId="62737951" w14:textId="77777777" w:rsidR="00CE0047" w:rsidRPr="00405C01" w:rsidRDefault="00CE0047" w:rsidP="00CE0047">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14:paraId="0301FA5C" w14:textId="77777777" w:rsidR="00CE0047" w:rsidRPr="00405C01" w:rsidRDefault="00CE0047" w:rsidP="00CE0047">
      <w:pPr>
        <w:contextualSpacing/>
        <w:rPr>
          <w:rFonts w:asciiTheme="minorHAnsi" w:hAnsiTheme="minorHAnsi"/>
        </w:rPr>
      </w:pPr>
    </w:p>
    <w:p w14:paraId="7DEE5E68" w14:textId="77777777" w:rsidR="00CE0047" w:rsidRPr="00405C01" w:rsidRDefault="00CE0047" w:rsidP="00CE0047">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CE0047" w:rsidRPr="00405C01" w14:paraId="4BE06449" w14:textId="77777777" w:rsidTr="007C1232">
        <w:tc>
          <w:tcPr>
            <w:tcW w:w="1646" w:type="dxa"/>
          </w:tcPr>
          <w:p w14:paraId="3CA8A475" w14:textId="77777777" w:rsidR="00CE0047" w:rsidRPr="00405C01" w:rsidRDefault="00CE0047" w:rsidP="007C1232">
            <w:pPr>
              <w:ind w:right="590"/>
              <w:contextualSpacing/>
              <w:rPr>
                <w:rFonts w:ascii="Times" w:hAnsi="Times"/>
              </w:rPr>
            </w:pPr>
            <w:r>
              <w:rPr>
                <w:rFonts w:ascii="Times" w:hAnsi="Times"/>
              </w:rPr>
              <w:t>90-1</w:t>
            </w:r>
            <w:r w:rsidRPr="00405C01">
              <w:rPr>
                <w:rFonts w:ascii="Times" w:hAnsi="Times"/>
              </w:rPr>
              <w:t>00</w:t>
            </w:r>
          </w:p>
        </w:tc>
        <w:tc>
          <w:tcPr>
            <w:tcW w:w="1792" w:type="dxa"/>
          </w:tcPr>
          <w:p w14:paraId="2CBA03D5"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7731C85C" w14:textId="77777777" w:rsidR="00CE0047" w:rsidRPr="00405C01" w:rsidRDefault="00CE0047" w:rsidP="007C1232">
            <w:pPr>
              <w:ind w:right="1440"/>
              <w:contextualSpacing/>
              <w:rPr>
                <w:rFonts w:ascii="Times" w:hAnsi="Times"/>
              </w:rPr>
            </w:pPr>
            <w:r w:rsidRPr="00405C01">
              <w:rPr>
                <w:rFonts w:ascii="Times" w:hAnsi="Times"/>
              </w:rPr>
              <w:t>A</w:t>
            </w:r>
          </w:p>
        </w:tc>
      </w:tr>
      <w:tr w:rsidR="00CE0047" w:rsidRPr="00405C01" w14:paraId="4BBF02D8" w14:textId="77777777" w:rsidTr="007C1232">
        <w:tc>
          <w:tcPr>
            <w:tcW w:w="1646" w:type="dxa"/>
          </w:tcPr>
          <w:p w14:paraId="7A742FE3" w14:textId="77777777" w:rsidR="00CE0047" w:rsidRPr="00405C01" w:rsidRDefault="00CE0047" w:rsidP="007C1232">
            <w:pPr>
              <w:ind w:right="410"/>
              <w:contextualSpacing/>
              <w:rPr>
                <w:rFonts w:ascii="Times" w:hAnsi="Times"/>
              </w:rPr>
            </w:pPr>
            <w:r w:rsidRPr="00405C01">
              <w:rPr>
                <w:rFonts w:ascii="Times" w:hAnsi="Times"/>
              </w:rPr>
              <w:t>80-89</w:t>
            </w:r>
          </w:p>
        </w:tc>
        <w:tc>
          <w:tcPr>
            <w:tcW w:w="1792" w:type="dxa"/>
          </w:tcPr>
          <w:p w14:paraId="565E22D5"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746B1985" w14:textId="77777777" w:rsidR="00CE0047" w:rsidRPr="00405C01" w:rsidRDefault="00CE0047" w:rsidP="007C1232">
            <w:pPr>
              <w:ind w:right="1440"/>
              <w:contextualSpacing/>
              <w:rPr>
                <w:rFonts w:ascii="Times" w:hAnsi="Times"/>
              </w:rPr>
            </w:pPr>
            <w:r w:rsidRPr="00405C01">
              <w:rPr>
                <w:rFonts w:ascii="Times" w:hAnsi="Times"/>
              </w:rPr>
              <w:t>B</w:t>
            </w:r>
          </w:p>
        </w:tc>
      </w:tr>
      <w:tr w:rsidR="00CE0047" w:rsidRPr="00405C01" w14:paraId="47C77F1B" w14:textId="77777777" w:rsidTr="007C1232">
        <w:tc>
          <w:tcPr>
            <w:tcW w:w="1646" w:type="dxa"/>
          </w:tcPr>
          <w:p w14:paraId="79DCF84D" w14:textId="77777777" w:rsidR="00CE0047" w:rsidRPr="00405C01" w:rsidRDefault="00CE0047" w:rsidP="007C1232">
            <w:pPr>
              <w:tabs>
                <w:tab w:val="left" w:pos="1020"/>
              </w:tabs>
              <w:ind w:right="140"/>
              <w:contextualSpacing/>
              <w:rPr>
                <w:rFonts w:ascii="Times" w:hAnsi="Times"/>
              </w:rPr>
            </w:pPr>
            <w:r w:rsidRPr="00405C01">
              <w:rPr>
                <w:rFonts w:ascii="Times" w:hAnsi="Times"/>
              </w:rPr>
              <w:t>70-79</w:t>
            </w:r>
          </w:p>
        </w:tc>
        <w:tc>
          <w:tcPr>
            <w:tcW w:w="1792" w:type="dxa"/>
          </w:tcPr>
          <w:p w14:paraId="2D2E8807"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6D25374D" w14:textId="77777777" w:rsidR="00CE0047" w:rsidRPr="00405C01" w:rsidRDefault="00CE0047" w:rsidP="007C1232">
            <w:pPr>
              <w:ind w:right="1440"/>
              <w:contextualSpacing/>
              <w:rPr>
                <w:rFonts w:ascii="Times" w:hAnsi="Times"/>
              </w:rPr>
            </w:pPr>
            <w:r w:rsidRPr="00405C01">
              <w:rPr>
                <w:rFonts w:ascii="Times" w:hAnsi="Times"/>
              </w:rPr>
              <w:t>C</w:t>
            </w:r>
          </w:p>
        </w:tc>
      </w:tr>
      <w:tr w:rsidR="00CE0047" w:rsidRPr="00405C01" w14:paraId="62A19EF4" w14:textId="77777777" w:rsidTr="007C1232">
        <w:tc>
          <w:tcPr>
            <w:tcW w:w="1646" w:type="dxa"/>
          </w:tcPr>
          <w:p w14:paraId="4B640BA5" w14:textId="77777777" w:rsidR="00CE0047" w:rsidRPr="00405C01" w:rsidRDefault="00CE0047" w:rsidP="007C1232">
            <w:pPr>
              <w:tabs>
                <w:tab w:val="left" w:pos="930"/>
                <w:tab w:val="left" w:pos="1290"/>
              </w:tabs>
              <w:ind w:right="230"/>
              <w:contextualSpacing/>
              <w:rPr>
                <w:rFonts w:ascii="Times" w:hAnsi="Times"/>
              </w:rPr>
            </w:pPr>
            <w:r w:rsidRPr="00405C01">
              <w:rPr>
                <w:rFonts w:ascii="Times" w:hAnsi="Times"/>
              </w:rPr>
              <w:t>60-69</w:t>
            </w:r>
          </w:p>
        </w:tc>
        <w:tc>
          <w:tcPr>
            <w:tcW w:w="1792" w:type="dxa"/>
          </w:tcPr>
          <w:p w14:paraId="581F94CD"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4E9C70D6" w14:textId="77777777" w:rsidR="00CE0047" w:rsidRPr="00405C01" w:rsidRDefault="00CE0047" w:rsidP="007C1232">
            <w:pPr>
              <w:ind w:right="1440"/>
              <w:contextualSpacing/>
              <w:rPr>
                <w:rFonts w:ascii="Times" w:hAnsi="Times"/>
              </w:rPr>
            </w:pPr>
            <w:r w:rsidRPr="00405C01">
              <w:rPr>
                <w:rFonts w:ascii="Times" w:hAnsi="Times"/>
              </w:rPr>
              <w:t>D</w:t>
            </w:r>
          </w:p>
        </w:tc>
      </w:tr>
      <w:tr w:rsidR="00CE0047" w:rsidRPr="00405C01" w14:paraId="0B48E1C4" w14:textId="77777777" w:rsidTr="007C1232">
        <w:tc>
          <w:tcPr>
            <w:tcW w:w="1646" w:type="dxa"/>
          </w:tcPr>
          <w:p w14:paraId="6D5BCEFB" w14:textId="77777777" w:rsidR="00CE0047" w:rsidRPr="00405C01" w:rsidRDefault="00CE0047" w:rsidP="007C1232">
            <w:pPr>
              <w:ind w:right="410"/>
              <w:contextualSpacing/>
              <w:rPr>
                <w:rFonts w:ascii="Times" w:hAnsi="Times"/>
              </w:rPr>
            </w:pPr>
            <w:r w:rsidRPr="00405C01">
              <w:rPr>
                <w:rFonts w:ascii="Times" w:hAnsi="Times"/>
              </w:rPr>
              <w:t>0-59</w:t>
            </w:r>
          </w:p>
        </w:tc>
        <w:tc>
          <w:tcPr>
            <w:tcW w:w="1792" w:type="dxa"/>
          </w:tcPr>
          <w:p w14:paraId="762052F0" w14:textId="77777777" w:rsidR="00CE0047" w:rsidRPr="00405C01" w:rsidRDefault="00CE0047" w:rsidP="007C1232">
            <w:pPr>
              <w:ind w:right="1440"/>
              <w:contextualSpacing/>
              <w:rPr>
                <w:rFonts w:ascii="Times" w:hAnsi="Times"/>
              </w:rPr>
            </w:pPr>
            <w:r w:rsidRPr="00405C01">
              <w:rPr>
                <w:rFonts w:ascii="Times" w:hAnsi="Times"/>
              </w:rPr>
              <w:t>=</w:t>
            </w:r>
          </w:p>
        </w:tc>
        <w:tc>
          <w:tcPr>
            <w:tcW w:w="1830" w:type="dxa"/>
          </w:tcPr>
          <w:p w14:paraId="511AC6C9" w14:textId="77777777" w:rsidR="00CE0047" w:rsidRPr="00405C01" w:rsidRDefault="00CE0047" w:rsidP="007C1232">
            <w:pPr>
              <w:ind w:right="1440"/>
              <w:contextualSpacing/>
              <w:rPr>
                <w:rFonts w:ascii="Times" w:hAnsi="Times"/>
              </w:rPr>
            </w:pPr>
            <w:r w:rsidRPr="00405C01">
              <w:rPr>
                <w:rFonts w:ascii="Times" w:hAnsi="Times"/>
              </w:rPr>
              <w:t>F</w:t>
            </w:r>
          </w:p>
        </w:tc>
      </w:tr>
    </w:tbl>
    <w:p w14:paraId="0609E064" w14:textId="77777777" w:rsidR="00CE0047" w:rsidRPr="00405C01" w:rsidRDefault="00CE0047" w:rsidP="00CE0047">
      <w:pPr>
        <w:ind w:left="90"/>
        <w:contextualSpacing/>
        <w:jc w:val="both"/>
        <w:rPr>
          <w:rFonts w:asciiTheme="minorHAnsi" w:hAnsiTheme="minorHAnsi"/>
        </w:rPr>
      </w:pPr>
    </w:p>
    <w:p w14:paraId="43F21B0B" w14:textId="77777777" w:rsidR="00CE0047" w:rsidRDefault="00CE0047" w:rsidP="00E6628F">
      <w:pPr>
        <w:spacing w:after="200" w:line="276" w:lineRule="auto"/>
        <w:rPr>
          <w:rFonts w:asciiTheme="minorHAnsi" w:hAnsiTheme="minorHAnsi"/>
        </w:rPr>
      </w:pPr>
      <w:r w:rsidRPr="00405C01">
        <w:rPr>
          <w:rFonts w:asciiTheme="minorHAnsi" w:hAnsiTheme="minorHAnsi"/>
        </w:rPr>
        <w:lastRenderedPageBreak/>
        <w:t>Semester grades will be calculated as follows:</w:t>
      </w:r>
    </w:p>
    <w:p w14:paraId="3A04501C" w14:textId="77777777" w:rsidR="00CE0047" w:rsidRPr="00405C01" w:rsidRDefault="00CE0047" w:rsidP="00CE0047">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CE0047" w:rsidRPr="00405C01" w14:paraId="104D493B" w14:textId="77777777" w:rsidTr="007C1232">
        <w:tc>
          <w:tcPr>
            <w:tcW w:w="2463" w:type="dxa"/>
          </w:tcPr>
          <w:p w14:paraId="52821737"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 xml:space="preserve">First </w:t>
            </w:r>
            <w:proofErr w:type="gramStart"/>
            <w:r w:rsidRPr="00405C01">
              <w:rPr>
                <w:rFonts w:asciiTheme="minorHAnsi" w:hAnsiTheme="minorHAnsi"/>
                <w:sz w:val="18"/>
                <w:szCs w:val="18"/>
              </w:rPr>
              <w:t>Quarter  Grades</w:t>
            </w:r>
            <w:proofErr w:type="gramEnd"/>
          </w:p>
        </w:tc>
        <w:tc>
          <w:tcPr>
            <w:tcW w:w="3630" w:type="dxa"/>
          </w:tcPr>
          <w:p w14:paraId="63C17909"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42.5% of the semester grade</w:t>
            </w:r>
          </w:p>
        </w:tc>
      </w:tr>
      <w:tr w:rsidR="00CE0047" w:rsidRPr="00405C01" w14:paraId="7FDB5DD7" w14:textId="77777777" w:rsidTr="007C1232">
        <w:tc>
          <w:tcPr>
            <w:tcW w:w="2463" w:type="dxa"/>
          </w:tcPr>
          <w:p w14:paraId="7FFF12AE"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14:paraId="777C8A87" w14:textId="77777777" w:rsidR="00CE0047" w:rsidRPr="00405C01" w:rsidRDefault="00CE0047" w:rsidP="007C1232">
            <w:pPr>
              <w:ind w:right="72"/>
              <w:contextualSpacing/>
              <w:jc w:val="both"/>
              <w:rPr>
                <w:rFonts w:asciiTheme="minorHAnsi" w:hAnsiTheme="minorHAnsi"/>
                <w:sz w:val="18"/>
                <w:szCs w:val="18"/>
              </w:rPr>
            </w:pPr>
            <w:r w:rsidRPr="00405C01">
              <w:rPr>
                <w:rFonts w:asciiTheme="minorHAnsi" w:hAnsiTheme="minorHAnsi"/>
                <w:sz w:val="18"/>
                <w:szCs w:val="18"/>
              </w:rPr>
              <w:t>42.5 % of the semester grade</w:t>
            </w:r>
          </w:p>
        </w:tc>
      </w:tr>
      <w:tr w:rsidR="00CE0047" w:rsidRPr="00405C01" w14:paraId="00E28AE6" w14:textId="77777777" w:rsidTr="007C1232">
        <w:tc>
          <w:tcPr>
            <w:tcW w:w="2463" w:type="dxa"/>
          </w:tcPr>
          <w:p w14:paraId="1DAC0A9A"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14:paraId="6C1F7568"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15% of the semester grade</w:t>
            </w:r>
          </w:p>
          <w:p w14:paraId="0DE81138" w14:textId="77777777" w:rsidR="00CE0047" w:rsidRPr="00405C01" w:rsidRDefault="00CE0047" w:rsidP="007C1232">
            <w:pPr>
              <w:ind w:right="1440"/>
              <w:contextualSpacing/>
              <w:jc w:val="both"/>
              <w:rPr>
                <w:rFonts w:asciiTheme="minorHAnsi" w:hAnsiTheme="minorHAnsi"/>
                <w:sz w:val="18"/>
                <w:szCs w:val="18"/>
              </w:rPr>
            </w:pPr>
          </w:p>
          <w:p w14:paraId="1AE93D54" w14:textId="77777777" w:rsidR="00CE0047" w:rsidRPr="00405C01" w:rsidRDefault="00CE0047" w:rsidP="007C1232">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CE0047" w:rsidRPr="00405C01" w14:paraId="0FE1E6C0" w14:textId="77777777" w:rsidTr="007C1232">
        <w:tc>
          <w:tcPr>
            <w:tcW w:w="2463" w:type="dxa"/>
          </w:tcPr>
          <w:p w14:paraId="0DF742B2"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14:paraId="61C64F6D" w14:textId="77777777" w:rsidR="00CE0047" w:rsidRPr="00405C01" w:rsidRDefault="00CE0047" w:rsidP="007C1232">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14:paraId="685DFCF5" w14:textId="77777777" w:rsidR="00CE0047" w:rsidRDefault="00CE0047" w:rsidP="00CE0047">
      <w:pPr>
        <w:contextualSpacing/>
        <w:jc w:val="both"/>
        <w:rPr>
          <w:rFonts w:asciiTheme="minorHAnsi" w:hAnsiTheme="minorHAnsi"/>
        </w:rPr>
      </w:pPr>
    </w:p>
    <w:p w14:paraId="78BE3F75" w14:textId="77777777" w:rsidR="00CE0047" w:rsidRPr="00405C01" w:rsidRDefault="00CE0047" w:rsidP="00CE0047">
      <w:pPr>
        <w:contextualSpacing/>
        <w:jc w:val="both"/>
        <w:rPr>
          <w:rFonts w:asciiTheme="minorHAnsi" w:hAnsiTheme="minorHAnsi"/>
          <w:b/>
          <w:color w:val="FF0000"/>
        </w:rPr>
      </w:pPr>
      <w:r w:rsidRPr="00405C01">
        <w:rPr>
          <w:rFonts w:asciiTheme="minorHAnsi" w:hAnsiTheme="minorHAnsi"/>
        </w:rPr>
        <w:t>Quarter Grade Assignment Categories will be weighted as follows:</w:t>
      </w:r>
    </w:p>
    <w:p w14:paraId="35956065" w14:textId="77777777" w:rsidR="00CE0047" w:rsidRPr="00405C01" w:rsidRDefault="00CE0047" w:rsidP="00CE0047">
      <w:pPr>
        <w:contextualSpacing/>
        <w:jc w:val="both"/>
        <w:rPr>
          <w:rFonts w:asciiTheme="minorHAnsi" w:hAnsiTheme="minorHAnsi"/>
        </w:rPr>
      </w:pPr>
    </w:p>
    <w:tbl>
      <w:tblPr>
        <w:tblStyle w:val="TableGrid"/>
        <w:tblW w:w="0" w:type="auto"/>
        <w:tblLook w:val="04A0" w:firstRow="1" w:lastRow="0" w:firstColumn="1" w:lastColumn="0" w:noHBand="0" w:noVBand="1"/>
      </w:tblPr>
      <w:tblGrid>
        <w:gridCol w:w="5148"/>
        <w:gridCol w:w="5148"/>
      </w:tblGrid>
      <w:tr w:rsidR="00923E02" w14:paraId="6E696F84" w14:textId="77777777" w:rsidTr="00923E02">
        <w:tc>
          <w:tcPr>
            <w:tcW w:w="5148" w:type="dxa"/>
          </w:tcPr>
          <w:p w14:paraId="3E9FC3F4" w14:textId="77777777" w:rsidR="00923E02" w:rsidRDefault="00923E02" w:rsidP="00CE0047">
            <w:pPr>
              <w:jc w:val="both"/>
              <w:rPr>
                <w:rFonts w:asciiTheme="minorHAnsi" w:hAnsiTheme="minorHAnsi" w:cs="Tahoma"/>
                <w:b/>
              </w:rPr>
            </w:pPr>
            <w:r>
              <w:rPr>
                <w:rFonts w:asciiTheme="minorHAnsi" w:hAnsiTheme="minorHAnsi" w:cs="Tahoma"/>
                <w:b/>
              </w:rPr>
              <w:t>Content Mastery</w:t>
            </w:r>
          </w:p>
        </w:tc>
        <w:tc>
          <w:tcPr>
            <w:tcW w:w="5148" w:type="dxa"/>
          </w:tcPr>
          <w:p w14:paraId="122D4980" w14:textId="77777777" w:rsidR="00923E02" w:rsidRDefault="00923E02" w:rsidP="00CE0047">
            <w:pPr>
              <w:jc w:val="both"/>
              <w:rPr>
                <w:rFonts w:asciiTheme="minorHAnsi" w:hAnsiTheme="minorHAnsi" w:cs="Tahoma"/>
                <w:b/>
              </w:rPr>
            </w:pPr>
            <w:r>
              <w:rPr>
                <w:rFonts w:asciiTheme="minorHAnsi" w:hAnsiTheme="minorHAnsi" w:cs="Tahoma"/>
                <w:b/>
              </w:rPr>
              <w:t>60 % of the quarter grade</w:t>
            </w:r>
          </w:p>
        </w:tc>
      </w:tr>
      <w:tr w:rsidR="00923E02" w14:paraId="66B94599" w14:textId="77777777" w:rsidTr="00923E02">
        <w:tc>
          <w:tcPr>
            <w:tcW w:w="5148" w:type="dxa"/>
          </w:tcPr>
          <w:p w14:paraId="5DE807BF" w14:textId="77777777" w:rsidR="00923E02" w:rsidRDefault="00923E02" w:rsidP="00CE0047">
            <w:pPr>
              <w:jc w:val="both"/>
              <w:rPr>
                <w:rFonts w:asciiTheme="minorHAnsi" w:hAnsiTheme="minorHAnsi" w:cs="Tahoma"/>
                <w:b/>
              </w:rPr>
            </w:pPr>
            <w:r>
              <w:rPr>
                <w:rFonts w:asciiTheme="minorHAnsi" w:hAnsiTheme="minorHAnsi" w:cs="Tahoma"/>
                <w:b/>
              </w:rPr>
              <w:t>Skill Development</w:t>
            </w:r>
          </w:p>
        </w:tc>
        <w:tc>
          <w:tcPr>
            <w:tcW w:w="5148" w:type="dxa"/>
          </w:tcPr>
          <w:p w14:paraId="297E20B3" w14:textId="77777777" w:rsidR="00923E02" w:rsidRDefault="00923E02" w:rsidP="00CE0047">
            <w:pPr>
              <w:jc w:val="both"/>
              <w:rPr>
                <w:rFonts w:asciiTheme="minorHAnsi" w:hAnsiTheme="minorHAnsi" w:cs="Tahoma"/>
                <w:b/>
              </w:rPr>
            </w:pPr>
            <w:r>
              <w:rPr>
                <w:rFonts w:asciiTheme="minorHAnsi" w:hAnsiTheme="minorHAnsi" w:cs="Tahoma"/>
                <w:b/>
              </w:rPr>
              <w:t>30 % of the quarter grade</w:t>
            </w:r>
          </w:p>
        </w:tc>
      </w:tr>
      <w:tr w:rsidR="00923E02" w14:paraId="1EE8C845" w14:textId="77777777" w:rsidTr="00923E02">
        <w:tc>
          <w:tcPr>
            <w:tcW w:w="5148" w:type="dxa"/>
          </w:tcPr>
          <w:p w14:paraId="6CAFDEDD" w14:textId="77777777" w:rsidR="00923E02" w:rsidRDefault="00923E02" w:rsidP="00CE0047">
            <w:pPr>
              <w:jc w:val="both"/>
              <w:rPr>
                <w:rFonts w:asciiTheme="minorHAnsi" w:hAnsiTheme="minorHAnsi" w:cs="Tahoma"/>
                <w:b/>
              </w:rPr>
            </w:pPr>
            <w:r>
              <w:rPr>
                <w:rFonts w:asciiTheme="minorHAnsi" w:hAnsiTheme="minorHAnsi" w:cs="Tahoma"/>
                <w:b/>
              </w:rPr>
              <w:t>Active Participation and Employability</w:t>
            </w:r>
          </w:p>
        </w:tc>
        <w:tc>
          <w:tcPr>
            <w:tcW w:w="5148" w:type="dxa"/>
          </w:tcPr>
          <w:p w14:paraId="3205ADC9" w14:textId="77777777" w:rsidR="00923E02" w:rsidRDefault="00923E02" w:rsidP="00CE0047">
            <w:pPr>
              <w:jc w:val="both"/>
              <w:rPr>
                <w:rFonts w:asciiTheme="minorHAnsi" w:hAnsiTheme="minorHAnsi" w:cs="Tahoma"/>
                <w:b/>
              </w:rPr>
            </w:pPr>
            <w:r>
              <w:rPr>
                <w:rFonts w:asciiTheme="minorHAnsi" w:hAnsiTheme="minorHAnsi" w:cs="Tahoma"/>
                <w:b/>
              </w:rPr>
              <w:t>10 % of the quarter grade</w:t>
            </w:r>
          </w:p>
        </w:tc>
      </w:tr>
    </w:tbl>
    <w:p w14:paraId="6357C725" w14:textId="77777777" w:rsidR="00CE0047" w:rsidRPr="00405C01" w:rsidRDefault="00CE0047" w:rsidP="00CE0047">
      <w:pPr>
        <w:ind w:hanging="90"/>
        <w:jc w:val="both"/>
        <w:rPr>
          <w:rFonts w:asciiTheme="minorHAnsi" w:hAnsiTheme="minorHAnsi" w:cs="Tahoma"/>
          <w:b/>
        </w:rPr>
      </w:pPr>
    </w:p>
    <w:p w14:paraId="397FCC9B" w14:textId="77777777" w:rsidR="00CE0047" w:rsidRPr="00405C01" w:rsidRDefault="00CE0047" w:rsidP="00CE0047">
      <w:pPr>
        <w:ind w:hanging="90"/>
        <w:jc w:val="both"/>
        <w:rPr>
          <w:rFonts w:asciiTheme="minorHAnsi" w:hAnsiTheme="minorHAnsi" w:cs="Tahoma"/>
          <w:color w:val="FF0000"/>
        </w:rPr>
      </w:pPr>
      <w:r w:rsidRPr="00405C01">
        <w:rPr>
          <w:rFonts w:asciiTheme="minorHAnsi" w:hAnsiTheme="minorHAnsi" w:cs="Tahoma"/>
          <w:b/>
        </w:rPr>
        <w:t>Citizenship Policy:</w:t>
      </w:r>
      <w:r w:rsidRPr="00405C01">
        <w:rPr>
          <w:rFonts w:asciiTheme="minorHAnsi" w:hAnsiTheme="minorHAnsi" w:cs="Tahoma"/>
          <w:color w:val="FF0000"/>
        </w:rPr>
        <w:t xml:space="preserve"> </w:t>
      </w:r>
    </w:p>
    <w:p w14:paraId="76D91AF1" w14:textId="77777777" w:rsidR="00CE0047" w:rsidRPr="00405C01" w:rsidRDefault="00CE0047" w:rsidP="00CE0047">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 grade:</w:t>
      </w:r>
    </w:p>
    <w:p w14:paraId="01EB7814" w14:textId="77777777" w:rsidR="00CE0047" w:rsidRPr="00405C01" w:rsidRDefault="00CE0047" w:rsidP="00CE004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CE0047" w:rsidRPr="00405C01" w14:paraId="5593C1EC" w14:textId="77777777" w:rsidTr="007C1232">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6A59BA"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14:paraId="280112D6"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 xml:space="preserve">Outstanding </w:t>
            </w:r>
          </w:p>
          <w:p w14:paraId="4C3C5330" w14:textId="77777777" w:rsidR="00CE0047" w:rsidRPr="00405C01" w:rsidRDefault="00CE0047" w:rsidP="007C1232">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14:paraId="41504229"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Satisfactory</w:t>
            </w:r>
          </w:p>
          <w:p w14:paraId="3F07040C" w14:textId="77777777" w:rsidR="00CE0047" w:rsidRPr="00405C01" w:rsidRDefault="00CE0047" w:rsidP="007C1232">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14:paraId="0B332272"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Needs Improvement</w:t>
            </w:r>
          </w:p>
          <w:p w14:paraId="43BD19F9" w14:textId="77777777" w:rsidR="00CE0047" w:rsidRPr="00405C01" w:rsidRDefault="00CE0047" w:rsidP="007C1232">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14:paraId="489A45E4" w14:textId="77777777" w:rsidR="00CE0047" w:rsidRPr="00405C01" w:rsidRDefault="00CE0047" w:rsidP="007C1232">
            <w:pPr>
              <w:jc w:val="center"/>
              <w:rPr>
                <w:rFonts w:asciiTheme="minorHAnsi" w:hAnsiTheme="minorHAnsi"/>
                <w:b/>
                <w:bCs/>
                <w:sz w:val="16"/>
                <w:szCs w:val="16"/>
              </w:rPr>
            </w:pPr>
            <w:r w:rsidRPr="00405C01">
              <w:rPr>
                <w:rFonts w:asciiTheme="minorHAnsi" w:hAnsiTheme="minorHAnsi"/>
                <w:b/>
                <w:bCs/>
                <w:sz w:val="16"/>
                <w:szCs w:val="16"/>
              </w:rPr>
              <w:t>Unsatisfactory</w:t>
            </w:r>
          </w:p>
          <w:p w14:paraId="61780CE6" w14:textId="77777777" w:rsidR="00CE0047" w:rsidRPr="00405C01" w:rsidRDefault="00CE0047" w:rsidP="007C1232">
            <w:pPr>
              <w:jc w:val="center"/>
              <w:rPr>
                <w:rFonts w:asciiTheme="minorHAnsi" w:hAnsiTheme="minorHAnsi"/>
                <w:b/>
                <w:bCs/>
                <w:sz w:val="16"/>
                <w:szCs w:val="16"/>
              </w:rPr>
            </w:pPr>
          </w:p>
        </w:tc>
      </w:tr>
      <w:tr w:rsidR="00CE0047" w:rsidRPr="00405C01" w14:paraId="2E5C8536" w14:textId="77777777" w:rsidTr="007C1232">
        <w:trPr>
          <w:trHeight w:val="1385"/>
        </w:trPr>
        <w:tc>
          <w:tcPr>
            <w:tcW w:w="1627" w:type="dxa"/>
            <w:tcBorders>
              <w:top w:val="nil"/>
              <w:left w:val="single" w:sz="4" w:space="0" w:color="000000"/>
              <w:bottom w:val="single" w:sz="4" w:space="0" w:color="000000"/>
              <w:right w:val="single" w:sz="4" w:space="0" w:color="000000"/>
            </w:tcBorders>
            <w:vAlign w:val="center"/>
          </w:tcPr>
          <w:p w14:paraId="208369EE"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14:paraId="6C839837"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14:paraId="0F735E22"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Engages in class activities, but 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14:paraId="57EF0469"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14:paraId="0789039E"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CE0047" w:rsidRPr="00405C01" w14:paraId="0C9B2C66" w14:textId="77777777" w:rsidTr="007C1232">
        <w:trPr>
          <w:trHeight w:val="980"/>
        </w:trPr>
        <w:tc>
          <w:tcPr>
            <w:tcW w:w="1627" w:type="dxa"/>
            <w:tcBorders>
              <w:top w:val="nil"/>
              <w:left w:val="single" w:sz="4" w:space="0" w:color="000000"/>
              <w:bottom w:val="single" w:sz="4" w:space="0" w:color="000000"/>
              <w:right w:val="single" w:sz="4" w:space="0" w:color="000000"/>
            </w:tcBorders>
            <w:vAlign w:val="center"/>
          </w:tcPr>
          <w:p w14:paraId="2E6F4707"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14:paraId="7E04AC49"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14:paraId="14525712"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14:paraId="35E30C68"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14:paraId="625FB477"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CE0047" w:rsidRPr="00405C01" w14:paraId="433D9BE4" w14:textId="77777777" w:rsidTr="007C1232">
        <w:trPr>
          <w:trHeight w:val="1610"/>
        </w:trPr>
        <w:tc>
          <w:tcPr>
            <w:tcW w:w="1627" w:type="dxa"/>
            <w:tcBorders>
              <w:top w:val="nil"/>
              <w:left w:val="single" w:sz="4" w:space="0" w:color="000000"/>
              <w:bottom w:val="single" w:sz="4" w:space="0" w:color="000000"/>
              <w:right w:val="single" w:sz="4" w:space="0" w:color="000000"/>
            </w:tcBorders>
            <w:vAlign w:val="center"/>
          </w:tcPr>
          <w:p w14:paraId="3802FF80" w14:textId="77777777" w:rsidR="00CE0047" w:rsidRPr="00405C01" w:rsidRDefault="00CE0047" w:rsidP="007C1232">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14:paraId="66109F0C"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Consistently respectful of both classmates and adults; takes responsibility for individual actions; consistently complies with school and classroom rules.</w:t>
            </w:r>
          </w:p>
        </w:tc>
        <w:tc>
          <w:tcPr>
            <w:tcW w:w="1878" w:type="dxa"/>
            <w:tcBorders>
              <w:top w:val="nil"/>
              <w:left w:val="nil"/>
              <w:bottom w:val="single" w:sz="4" w:space="0" w:color="000000"/>
              <w:right w:val="single" w:sz="4" w:space="0" w:color="000000"/>
            </w:tcBorders>
          </w:tcPr>
          <w:p w14:paraId="26B28F7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14:paraId="2B37791E"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14:paraId="0A2E2B0D" w14:textId="77777777" w:rsidR="00CE0047" w:rsidRPr="00405C01" w:rsidRDefault="00CE0047" w:rsidP="007C1232">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14:paraId="28363936" w14:textId="77777777" w:rsidR="00CE0047" w:rsidRPr="00405C01" w:rsidRDefault="00CE0047" w:rsidP="007C1232">
            <w:pPr>
              <w:rPr>
                <w:rFonts w:asciiTheme="minorHAnsi" w:hAnsiTheme="minorHAnsi"/>
                <w:sz w:val="16"/>
                <w:szCs w:val="16"/>
              </w:rPr>
            </w:pPr>
            <w:r w:rsidRPr="00405C01">
              <w:rPr>
                <w:rFonts w:asciiTheme="minorHAnsi" w:hAnsiTheme="minorHAnsi"/>
                <w:bCs/>
                <w:sz w:val="16"/>
                <w:szCs w:val="16"/>
              </w:rPr>
              <w:t>Plagiarism / Academic Dishonesty</w:t>
            </w:r>
          </w:p>
        </w:tc>
      </w:tr>
    </w:tbl>
    <w:p w14:paraId="2D925A6A" w14:textId="77777777" w:rsidR="00CE0047" w:rsidRPr="00405C01" w:rsidRDefault="00CE0047" w:rsidP="00CE0047">
      <w:pPr>
        <w:ind w:right="1440"/>
        <w:rPr>
          <w:rFonts w:asciiTheme="minorHAnsi" w:hAnsiTheme="minorHAnsi"/>
          <w:b/>
          <w:bCs/>
        </w:rPr>
      </w:pPr>
    </w:p>
    <w:p w14:paraId="62A34D27" w14:textId="77777777" w:rsidR="00C63E03" w:rsidRDefault="00C63E03" w:rsidP="00CE0047">
      <w:pPr>
        <w:ind w:right="1440"/>
        <w:rPr>
          <w:rFonts w:asciiTheme="minorHAnsi" w:hAnsiTheme="minorHAnsi"/>
          <w:b/>
          <w:bCs/>
        </w:rPr>
      </w:pPr>
    </w:p>
    <w:p w14:paraId="2DD3B74C" w14:textId="77777777" w:rsidR="00C63E03" w:rsidRDefault="00C63E03" w:rsidP="00CE0047">
      <w:pPr>
        <w:ind w:right="1440"/>
        <w:rPr>
          <w:rFonts w:asciiTheme="minorHAnsi" w:hAnsiTheme="minorHAnsi"/>
          <w:b/>
          <w:bCs/>
        </w:rPr>
      </w:pPr>
    </w:p>
    <w:p w14:paraId="2E2BA831" w14:textId="77777777" w:rsidR="00C63E03" w:rsidRDefault="00C63E03" w:rsidP="00CE0047">
      <w:pPr>
        <w:ind w:right="1440"/>
        <w:rPr>
          <w:rFonts w:asciiTheme="minorHAnsi" w:hAnsiTheme="minorHAnsi"/>
          <w:b/>
          <w:bCs/>
        </w:rPr>
      </w:pPr>
    </w:p>
    <w:p w14:paraId="5BE02183" w14:textId="77777777" w:rsidR="00CE0047" w:rsidRPr="00405C01" w:rsidRDefault="00CE0047" w:rsidP="00CE0047">
      <w:pPr>
        <w:ind w:right="1440"/>
        <w:rPr>
          <w:rFonts w:asciiTheme="minorHAnsi" w:hAnsiTheme="minorHAnsi"/>
          <w:b/>
          <w:bCs/>
        </w:rPr>
      </w:pPr>
      <w:r w:rsidRPr="00405C01">
        <w:rPr>
          <w:rFonts w:asciiTheme="minorHAnsi" w:hAnsiTheme="minorHAnsi"/>
          <w:b/>
          <w:bCs/>
        </w:rPr>
        <w:t>Student citizenship grades are reported as follows:</w:t>
      </w:r>
    </w:p>
    <w:p w14:paraId="407283E5" w14:textId="77777777" w:rsidR="00CE0047" w:rsidRPr="00405C01" w:rsidRDefault="00CE0047" w:rsidP="00CE0047">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 xml:space="preserve">Outstanding </w:t>
      </w:r>
    </w:p>
    <w:p w14:paraId="043AB1DA"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 xml:space="preserve">Satisfactory citizenship </w:t>
      </w:r>
    </w:p>
    <w:p w14:paraId="5AC59A83" w14:textId="77777777" w:rsidR="00CE0047" w:rsidRPr="00405C01" w:rsidRDefault="00CE0047" w:rsidP="00CE0047">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 xml:space="preserve">Needs Improvement </w:t>
      </w:r>
    </w:p>
    <w:p w14:paraId="69C574C5" w14:textId="77777777" w:rsidR="00CE0047" w:rsidRPr="00405C01" w:rsidRDefault="00CE0047" w:rsidP="00CE0047">
      <w:pPr>
        <w:ind w:left="1440" w:right="1440"/>
        <w:rPr>
          <w:rFonts w:asciiTheme="minorHAnsi" w:hAnsiTheme="minorHAnsi"/>
          <w:bCs/>
          <w:color w:val="0070C0"/>
        </w:rPr>
      </w:pPr>
      <w:r w:rsidRPr="00405C01">
        <w:rPr>
          <w:rFonts w:asciiTheme="minorHAnsi" w:hAnsiTheme="minorHAnsi"/>
          <w:bCs/>
        </w:rPr>
        <w:lastRenderedPageBreak/>
        <w:tab/>
        <w:t>U</w:t>
      </w:r>
      <w:r w:rsidRPr="00405C01">
        <w:rPr>
          <w:rFonts w:asciiTheme="minorHAnsi" w:hAnsiTheme="minorHAnsi"/>
          <w:bCs/>
        </w:rPr>
        <w:tab/>
        <w:t>=</w:t>
      </w:r>
      <w:r w:rsidRPr="00405C01">
        <w:rPr>
          <w:rFonts w:asciiTheme="minorHAnsi" w:hAnsiTheme="minorHAnsi"/>
          <w:bCs/>
        </w:rPr>
        <w:tab/>
        <w:t xml:space="preserve">Unsatisfactory citizenship </w:t>
      </w:r>
    </w:p>
    <w:p w14:paraId="571D99F5" w14:textId="77777777" w:rsidR="00CE0047" w:rsidRDefault="00CE0047" w:rsidP="00CE0047">
      <w:pPr>
        <w:rPr>
          <w:rFonts w:asciiTheme="minorHAnsi" w:hAnsiTheme="minorHAnsi" w:cs="Tahoma"/>
          <w:b/>
        </w:rPr>
      </w:pPr>
    </w:p>
    <w:p w14:paraId="25A83787" w14:textId="77777777" w:rsidR="00CE0047" w:rsidRPr="00405C01" w:rsidRDefault="00CE0047" w:rsidP="00CE0047">
      <w:pPr>
        <w:rPr>
          <w:rFonts w:asciiTheme="minorHAnsi" w:hAnsiTheme="minorHAnsi"/>
          <w:color w:val="000000"/>
        </w:rPr>
      </w:pPr>
      <w:r w:rsidRPr="00405C01">
        <w:rPr>
          <w:rFonts w:asciiTheme="minorHAnsi" w:hAnsiTheme="minorHAnsi" w:cs="Tahoma"/>
          <w:b/>
        </w:rPr>
        <w:t>Behavior Expectations:</w:t>
      </w:r>
      <w:r w:rsidRPr="00405C01">
        <w:rPr>
          <w:rFonts w:asciiTheme="minorHAnsi" w:hAnsiTheme="minorHAnsi"/>
          <w:color w:val="000000"/>
        </w:rPr>
        <w:t xml:space="preserve"> </w:t>
      </w:r>
    </w:p>
    <w:p w14:paraId="4167029F" w14:textId="77777777" w:rsidR="00CE0047" w:rsidRPr="00405C01" w:rsidRDefault="00CE0047" w:rsidP="00CE0047">
      <w:pPr>
        <w:jc w:val="both"/>
        <w:rPr>
          <w:rFonts w:asciiTheme="minorHAnsi" w:hAnsiTheme="minorHAnsi"/>
          <w:color w:val="000000"/>
        </w:rPr>
      </w:pPr>
      <w:r w:rsidRPr="00405C01">
        <w:rPr>
          <w:rFonts w:asciiTheme="minorHAnsi" w:hAnsiTheme="minorHAnsi"/>
          <w:color w:val="000000"/>
        </w:rPr>
        <w:t>It is a goal of West Tech Academy to create a college-like atmosphere where students, staff, teachers, and administration interact in a collaborative, professional, and responsible manner.   Basic behavioral guidelines include:</w:t>
      </w:r>
    </w:p>
    <w:p w14:paraId="27DC59AA"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teacher instruction.</w:t>
      </w:r>
    </w:p>
    <w:p w14:paraId="4B68A8AC"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interfere with another student’s learning.</w:t>
      </w:r>
    </w:p>
    <w:p w14:paraId="091BA721" w14:textId="77777777" w:rsidR="00CE0047" w:rsidRPr="00405C01" w:rsidRDefault="00CE0047" w:rsidP="00CE0047">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Students will not engage in behaviors that are not in their best interest, the best interest of others, or in the best interest of West Tech Academy.</w:t>
      </w:r>
    </w:p>
    <w:p w14:paraId="04E74BE6" w14:textId="77777777" w:rsidR="00CE0047" w:rsidRPr="00405C01"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p>
    <w:p w14:paraId="38575ECB" w14:textId="77777777" w:rsidR="00CE0047" w:rsidRPr="00405C01" w:rsidRDefault="00CE0047" w:rsidP="00CE0047">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14:paraId="0ADC59FB" w14:textId="77777777" w:rsidR="00CE0047" w:rsidRPr="00405C01" w:rsidRDefault="00CE0047" w:rsidP="00CE0047">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 xml:space="preserve">Students and parents are responsible for reviewing the CCSD Student Behavior Guidelines/Honor Code/AUP, the WCTA Student Handbook, and the WCTA Tardy Policy. </w:t>
      </w:r>
    </w:p>
    <w:p w14:paraId="4274A98E" w14:textId="77777777" w:rsidR="00CE0047" w:rsidRPr="00405C01" w:rsidRDefault="00CE0047" w:rsidP="00CE0047">
      <w:pPr>
        <w:rPr>
          <w:rFonts w:asciiTheme="minorHAnsi" w:eastAsiaTheme="minorHAnsi" w:hAnsiTheme="minorHAnsi" w:cs="Tahoma"/>
        </w:rPr>
      </w:pPr>
      <w:r w:rsidRPr="00405C01">
        <w:rPr>
          <w:rFonts w:asciiTheme="minorHAnsi" w:hAnsiTheme="minorHAnsi"/>
          <w:b/>
          <w:color w:val="000000"/>
        </w:rPr>
        <w:t>Makeup Work / Late Work</w:t>
      </w:r>
      <w:r w:rsidRPr="00405C01">
        <w:rPr>
          <w:rFonts w:asciiTheme="minorHAnsi" w:eastAsiaTheme="minorHAnsi" w:hAnsiTheme="minorHAnsi" w:cs="Tahoma"/>
        </w:rPr>
        <w:t xml:space="preserve"> </w:t>
      </w:r>
    </w:p>
    <w:p w14:paraId="10998F58"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14:paraId="6E1CE5E1" w14:textId="77777777" w:rsidR="00CE0047" w:rsidRPr="00405C01" w:rsidRDefault="00CE0047" w:rsidP="00CE0047">
      <w:pPr>
        <w:rPr>
          <w:rFonts w:asciiTheme="minorHAnsi" w:eastAsiaTheme="minorHAnsi" w:hAnsiTheme="minorHAnsi" w:cs="Tahoma"/>
        </w:rPr>
      </w:pPr>
    </w:p>
    <w:p w14:paraId="65ABCA71"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  </w:t>
      </w:r>
    </w:p>
    <w:p w14:paraId="0A824BDD" w14:textId="77777777" w:rsidR="00CE0047" w:rsidRPr="00405C01" w:rsidRDefault="00CE0047" w:rsidP="00CE0047">
      <w:pPr>
        <w:rPr>
          <w:rFonts w:asciiTheme="minorHAnsi" w:eastAsiaTheme="minorHAnsi" w:hAnsiTheme="minorHAnsi" w:cs="Tahoma"/>
        </w:rPr>
      </w:pPr>
    </w:p>
    <w:p w14:paraId="43A50599" w14:textId="77777777" w:rsidR="00CE0047" w:rsidRPr="00405C01" w:rsidRDefault="00CE0047" w:rsidP="00CE004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generally not accepted for credit.   </w:t>
      </w:r>
    </w:p>
    <w:p w14:paraId="2CD48DC8" w14:textId="77777777" w:rsidR="00CE0047" w:rsidRPr="00405C01" w:rsidRDefault="00CE0047" w:rsidP="00CE0047">
      <w:pPr>
        <w:rPr>
          <w:rFonts w:asciiTheme="minorHAnsi" w:eastAsiaTheme="minorHAnsi" w:hAnsiTheme="minorHAnsi" w:cs="Tahoma"/>
        </w:rPr>
      </w:pPr>
    </w:p>
    <w:p w14:paraId="71500B45" w14:textId="77777777" w:rsidR="00CE0047" w:rsidRPr="00DB18BD" w:rsidRDefault="00CE0047" w:rsidP="00CE0047">
      <w:pPr>
        <w:rPr>
          <w:rFonts w:asciiTheme="minorHAnsi" w:hAnsiTheme="minorHAnsi"/>
          <w:b/>
        </w:rPr>
      </w:pPr>
      <w:r w:rsidRPr="00DB18BD">
        <w:rPr>
          <w:rFonts w:asciiTheme="minorHAnsi" w:hAnsiTheme="minorHAnsi"/>
          <w:b/>
        </w:rPr>
        <w:t>English Department Major Assignments / Hard Due Dates Policy:</w:t>
      </w:r>
    </w:p>
    <w:p w14:paraId="26CD3933" w14:textId="77777777" w:rsidR="00CE0047" w:rsidRPr="00DB18BD" w:rsidRDefault="00CE0047" w:rsidP="00CE0047">
      <w:pPr>
        <w:rPr>
          <w:rFonts w:asciiTheme="minorHAnsi" w:hAnsiTheme="minorHAnsi"/>
        </w:rPr>
      </w:pPr>
      <w:r w:rsidRPr="00DB18BD">
        <w:rPr>
          <w:rFonts w:asciiTheme="minorHAnsi" w:hAnsiTheme="minorHAnsi"/>
        </w:rPr>
        <w:t>A major project or major assignment is defined as (1) any assignment that may have a substantial impact on a single quarter grade; (2) these major assignments will be assigned a week or more in advance, and many major assignments will be submitted to Turnitin.com; and (3) major assignments with “hard due dates” will be clearly marked with the phrase HARD DUE DATE.</w:t>
      </w:r>
    </w:p>
    <w:p w14:paraId="2A1818FE" w14:textId="77777777" w:rsidR="00CE0047" w:rsidRPr="00DB18BD" w:rsidRDefault="00CE0047" w:rsidP="00CE0047">
      <w:pPr>
        <w:rPr>
          <w:rFonts w:asciiTheme="minorHAnsi" w:hAnsiTheme="minorHAnsi"/>
        </w:rPr>
      </w:pPr>
      <w:r w:rsidRPr="00DB18BD">
        <w:rPr>
          <w:rFonts w:asciiTheme="minorHAnsi" w:hAnsiTheme="minorHAnsi"/>
        </w:rPr>
        <w:t>Students will have the opportunity to turn any assignment in early to accommodate any prearranged absence or activity.</w:t>
      </w:r>
    </w:p>
    <w:p w14:paraId="79839C57" w14:textId="77777777" w:rsidR="00CE0047" w:rsidRPr="00DB18BD" w:rsidRDefault="00CE0047" w:rsidP="00CE0047">
      <w:pPr>
        <w:rPr>
          <w:rFonts w:asciiTheme="minorHAnsi" w:hAnsiTheme="minorHAnsi"/>
        </w:rPr>
      </w:pPr>
    </w:p>
    <w:p w14:paraId="4911AE2A"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one ‘school day’ late, 20% of the total possible points will be deducted.</w:t>
      </w:r>
    </w:p>
    <w:p w14:paraId="46536523" w14:textId="77777777" w:rsidR="00CE0047" w:rsidRPr="00DB18BD" w:rsidRDefault="00CE0047" w:rsidP="00CE0047">
      <w:pPr>
        <w:rPr>
          <w:rFonts w:asciiTheme="minorHAnsi" w:hAnsiTheme="minorHAnsi"/>
        </w:rPr>
      </w:pPr>
    </w:p>
    <w:p w14:paraId="085BCE6E"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two ‘school days’ late, 40% of the total possible points will be deducted.</w:t>
      </w:r>
    </w:p>
    <w:p w14:paraId="450AF5DA" w14:textId="77777777" w:rsidR="00CE0047" w:rsidRPr="00DB18BD" w:rsidRDefault="00CE0047" w:rsidP="00CE0047">
      <w:pPr>
        <w:rPr>
          <w:rFonts w:asciiTheme="minorHAnsi" w:hAnsiTheme="minorHAnsi"/>
        </w:rPr>
      </w:pPr>
    </w:p>
    <w:p w14:paraId="50868642"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three ‘school days’ late. 60% of the total possible points will be deducted.</w:t>
      </w:r>
    </w:p>
    <w:p w14:paraId="53D9788D" w14:textId="77777777" w:rsidR="00CE0047" w:rsidRPr="00DB18BD" w:rsidRDefault="00CE0047" w:rsidP="00CE0047">
      <w:pPr>
        <w:rPr>
          <w:rFonts w:asciiTheme="minorHAnsi" w:hAnsiTheme="minorHAnsi"/>
        </w:rPr>
      </w:pPr>
    </w:p>
    <w:p w14:paraId="58F2AC9C" w14:textId="77777777" w:rsidR="00CE0047" w:rsidRPr="00DB18BD" w:rsidRDefault="00CE0047" w:rsidP="00CE0047">
      <w:pPr>
        <w:pStyle w:val="ListParagraph"/>
        <w:numPr>
          <w:ilvl w:val="0"/>
          <w:numId w:val="13"/>
        </w:numPr>
        <w:spacing w:after="0" w:line="240" w:lineRule="auto"/>
        <w:contextualSpacing w:val="0"/>
        <w:rPr>
          <w:rFonts w:asciiTheme="minorHAnsi" w:hAnsiTheme="minorHAnsi"/>
        </w:rPr>
      </w:pPr>
      <w:r w:rsidRPr="00DB18BD">
        <w:rPr>
          <w:rFonts w:asciiTheme="minorHAnsi" w:hAnsiTheme="minorHAnsi"/>
        </w:rPr>
        <w:t>If the major assignment with a hard due date is submitted after the fourth ‘school day’, it will receive no credit.</w:t>
      </w:r>
    </w:p>
    <w:p w14:paraId="70D4D262" w14:textId="77777777" w:rsidR="00CE0047" w:rsidRPr="00DB18BD" w:rsidRDefault="00CE0047" w:rsidP="00CE0047">
      <w:pPr>
        <w:rPr>
          <w:rFonts w:asciiTheme="minorHAnsi" w:hAnsiTheme="minorHAnsi"/>
        </w:rPr>
      </w:pPr>
    </w:p>
    <w:p w14:paraId="2F97E127" w14:textId="77777777" w:rsidR="00CE0047" w:rsidRPr="00DB18BD" w:rsidRDefault="00CE0047" w:rsidP="00CE0047">
      <w:pPr>
        <w:rPr>
          <w:rFonts w:asciiTheme="minorHAnsi" w:hAnsiTheme="minorHAnsi"/>
          <w:i/>
        </w:rPr>
      </w:pPr>
      <w:r w:rsidRPr="00DB18BD">
        <w:rPr>
          <w:rFonts w:asciiTheme="minorHAnsi" w:hAnsiTheme="minorHAnsi"/>
          <w:i/>
        </w:rPr>
        <w:t>*Note: This policy applies to both excused and unexcused absences, and it does not pertain to daily homework or to assignments completed in the classroom.</w:t>
      </w:r>
    </w:p>
    <w:p w14:paraId="70A57034" w14:textId="77777777" w:rsidR="00CE0047" w:rsidRPr="00DB18BD" w:rsidRDefault="00CE0047" w:rsidP="00CE0047">
      <w:pPr>
        <w:rPr>
          <w:rFonts w:asciiTheme="minorHAnsi" w:hAnsiTheme="minorHAnsi"/>
        </w:rPr>
      </w:pPr>
    </w:p>
    <w:p w14:paraId="15CE6F55" w14:textId="77777777" w:rsidR="00CE0047" w:rsidRPr="00DB18BD" w:rsidRDefault="00CE0047" w:rsidP="00CE0047">
      <w:pPr>
        <w:rPr>
          <w:rFonts w:asciiTheme="minorHAnsi" w:hAnsiTheme="minorHAnsi"/>
          <w:b/>
        </w:rPr>
      </w:pPr>
      <w:r w:rsidRPr="00DB18BD">
        <w:rPr>
          <w:rFonts w:asciiTheme="minorHAnsi" w:hAnsiTheme="minorHAnsi"/>
          <w:b/>
        </w:rPr>
        <w:t>English Department Partial Day Absences and Due Dates Policy:</w:t>
      </w:r>
    </w:p>
    <w:p w14:paraId="2B91CDD9" w14:textId="77777777" w:rsidR="00CE0047" w:rsidRPr="00DB18BD" w:rsidRDefault="00CE0047" w:rsidP="00CE0047">
      <w:pPr>
        <w:rPr>
          <w:rFonts w:asciiTheme="minorHAnsi" w:hAnsiTheme="minorHAnsi"/>
        </w:rPr>
      </w:pPr>
      <w:r w:rsidRPr="00DB18BD">
        <w:rPr>
          <w:rFonts w:asciiTheme="minorHAnsi" w:hAnsiTheme="minorHAnsi"/>
        </w:rPr>
        <w:t>Students are often absent for part of the school day due to medical/dental appointments, field trips, or other school-approved activities. In all such cases, students are required to hand in previously assigned work that is due on that date. Assignments may be dropped off in the instructor’s classroom or handed to the office receptionist to be placed in the instructor’s mailbox. Many assignments may be e-mailed to the instructor.</w:t>
      </w:r>
    </w:p>
    <w:p w14:paraId="1392B9A1" w14:textId="77777777" w:rsidR="00CE0047" w:rsidRPr="00DB18BD" w:rsidRDefault="00CE0047" w:rsidP="00CE0047">
      <w:pPr>
        <w:rPr>
          <w:rFonts w:asciiTheme="minorHAnsi" w:hAnsiTheme="minorHAnsi"/>
        </w:rPr>
      </w:pPr>
    </w:p>
    <w:p w14:paraId="7EE80703" w14:textId="77777777" w:rsidR="00CE0047" w:rsidRPr="00DB18BD" w:rsidRDefault="00CE0047" w:rsidP="00CE0047">
      <w:pPr>
        <w:rPr>
          <w:rFonts w:asciiTheme="minorHAnsi" w:hAnsiTheme="minorHAnsi"/>
          <w:b/>
        </w:rPr>
      </w:pPr>
      <w:r w:rsidRPr="00DB18BD">
        <w:rPr>
          <w:rFonts w:asciiTheme="minorHAnsi" w:hAnsiTheme="minorHAnsi"/>
          <w:b/>
        </w:rPr>
        <w:t>English Department Quiz/Test Make Up Policy:</w:t>
      </w:r>
    </w:p>
    <w:p w14:paraId="266200C4" w14:textId="77777777" w:rsidR="00CE0047" w:rsidRPr="00DB18BD" w:rsidRDefault="00CE0047" w:rsidP="00CE0047">
      <w:pPr>
        <w:rPr>
          <w:rFonts w:asciiTheme="minorHAnsi" w:hAnsiTheme="minorHAnsi"/>
        </w:rPr>
      </w:pPr>
      <w:r w:rsidRPr="00DB18BD">
        <w:rPr>
          <w:rFonts w:asciiTheme="minorHAnsi" w:hAnsiTheme="minorHAnsi"/>
        </w:rPr>
        <w:t>Students who are absent (excused or unexcused) on the day of a previously announced quiz or test must be prepared to take the missed test or quiz immediately upon return from the absence.  Absent students should not expect any grace period due to the absence.  In order to ensure fairness to all students, no additional study time should be granted for students who are absent on major test days.  To arrange to make up a test or quiz a student must see the instructor IMMEDIATELY upon his or her return to school to make the appropriate arrangements.  A student will be given a maximum of three school days to make up major tests and quizzes.  If a student chooses not to make up the test or quiz in an appropriate and timely manner, he or she will receive a zero on the test or quiz.  Previously scheduled presentations cannot be made up barring debilitating illness or family tragedy as deemed legitimate by the instructor.</w:t>
      </w:r>
    </w:p>
    <w:p w14:paraId="18C430A7" w14:textId="77777777" w:rsidR="00CE0047" w:rsidRPr="00DB18BD" w:rsidRDefault="00CE0047" w:rsidP="00CE0047">
      <w:pPr>
        <w:rPr>
          <w:rFonts w:asciiTheme="minorHAnsi" w:hAnsiTheme="minorHAnsi"/>
        </w:rPr>
      </w:pPr>
    </w:p>
    <w:p w14:paraId="398B3B27" w14:textId="77777777" w:rsidR="00CE0047" w:rsidRDefault="00CE0047" w:rsidP="00CE0047">
      <w:pPr>
        <w:rPr>
          <w:rFonts w:asciiTheme="minorHAnsi" w:hAnsiTheme="minorHAnsi"/>
        </w:rPr>
      </w:pPr>
      <w:r w:rsidRPr="00DB18BD">
        <w:rPr>
          <w:rFonts w:asciiTheme="minorHAnsi" w:hAnsiTheme="minorHAnsi"/>
        </w:rPr>
        <w:t>The instructor reserves the right to administer “make-up” tests and quizzes in an alternate format. The make-up exam will cover the same information.</w:t>
      </w:r>
    </w:p>
    <w:p w14:paraId="2D6921C2" w14:textId="77777777" w:rsidR="00923E02" w:rsidRDefault="00923E02" w:rsidP="00CE0047">
      <w:pPr>
        <w:rPr>
          <w:rFonts w:asciiTheme="minorHAnsi" w:hAnsiTheme="minorHAnsi"/>
        </w:rPr>
      </w:pPr>
    </w:p>
    <w:p w14:paraId="3540DA1B" w14:textId="77777777" w:rsidR="000F3684" w:rsidRPr="000F3684" w:rsidRDefault="000F3684" w:rsidP="000F3684">
      <w:pPr>
        <w:widowControl w:val="0"/>
        <w:numPr>
          <w:ilvl w:val="0"/>
          <w:numId w:val="15"/>
        </w:numPr>
        <w:autoSpaceDE w:val="0"/>
        <w:autoSpaceDN w:val="0"/>
        <w:adjustRightInd w:val="0"/>
        <w:ind w:left="720" w:hanging="360"/>
        <w:rPr>
          <w:rFonts w:asciiTheme="minorHAnsi" w:eastAsiaTheme="minorHAnsi" w:hAnsiTheme="minorHAnsi" w:cs="Arial"/>
          <w:bCs/>
          <w:color w:val="000000"/>
        </w:rPr>
      </w:pPr>
      <w:bookmarkStart w:id="0" w:name="_GoBack"/>
      <w:r w:rsidRPr="000F3684">
        <w:rPr>
          <w:rFonts w:asciiTheme="minorHAnsi" w:eastAsiaTheme="minorHAnsi" w:hAnsiTheme="minorHAnsi" w:cs="Arial"/>
          <w:bCs/>
          <w:color w:val="000000"/>
          <w:u w:val="single"/>
        </w:rPr>
        <w:t>Re-takes</w:t>
      </w:r>
      <w:r w:rsidRPr="000F3684">
        <w:rPr>
          <w:rFonts w:asciiTheme="minorHAnsi" w:eastAsiaTheme="minorHAnsi" w:hAnsiTheme="minorHAnsi" w:cs="Arial"/>
          <w:bCs/>
          <w:color w:val="000000"/>
        </w:rPr>
        <w:t xml:space="preserve">:  </w:t>
      </w:r>
      <w:r w:rsidRPr="000F3684">
        <w:rPr>
          <w:rFonts w:asciiTheme="minorHAnsi" w:eastAsiaTheme="minorHAnsi" w:hAnsiTheme="minorHAnsi" w:cs="Arial"/>
          <w:bCs/>
          <w:color w:val="000000"/>
        </w:rPr>
        <w:t>Students should be allowed to re-take major assessments other than final exams (Chapter, unit, culminating exams) one time without penalty and within two weeks of the original exam (approximately 3-4 class meetings).  Additional time and/or opportunities are at the discretion of the teacher.</w:t>
      </w:r>
    </w:p>
    <w:p w14:paraId="13FC145B" w14:textId="77777777" w:rsidR="000F3684" w:rsidRPr="000F3684" w:rsidRDefault="000F3684" w:rsidP="000F3684">
      <w:pPr>
        <w:widowControl w:val="0"/>
        <w:numPr>
          <w:ilvl w:val="0"/>
          <w:numId w:val="15"/>
        </w:numPr>
        <w:autoSpaceDE w:val="0"/>
        <w:autoSpaceDN w:val="0"/>
        <w:adjustRightInd w:val="0"/>
        <w:ind w:left="720" w:hanging="360"/>
        <w:rPr>
          <w:rFonts w:asciiTheme="minorHAnsi" w:eastAsiaTheme="minorHAnsi" w:hAnsiTheme="minorHAnsi" w:cs="Arial"/>
          <w:bCs/>
          <w:color w:val="000000"/>
        </w:rPr>
      </w:pPr>
      <w:r w:rsidRPr="000F3684">
        <w:rPr>
          <w:rFonts w:asciiTheme="minorHAnsi" w:eastAsiaTheme="minorHAnsi" w:hAnsiTheme="minorHAnsi" w:cs="Arial"/>
          <w:bCs/>
          <w:color w:val="000000"/>
        </w:rPr>
        <w:t>Students should only be permitted to re-take the exam if s/he has met the requirements of the teacher to do so (test corrections individually or as a class, re-teaching individually or as a class, completed the study guide if provided, etc.)</w:t>
      </w:r>
    </w:p>
    <w:p w14:paraId="48A592AB" w14:textId="77777777" w:rsidR="00CE0047" w:rsidRDefault="000F3684" w:rsidP="000F3684">
      <w:pPr>
        <w:rPr>
          <w:rFonts w:asciiTheme="minorHAnsi" w:eastAsiaTheme="minorHAnsi" w:hAnsiTheme="minorHAnsi" w:cs="Arial"/>
          <w:bCs/>
          <w:color w:val="000000"/>
        </w:rPr>
      </w:pPr>
      <w:r w:rsidRPr="000F3684">
        <w:rPr>
          <w:rFonts w:asciiTheme="minorHAnsi" w:eastAsiaTheme="minorHAnsi" w:hAnsiTheme="minorHAnsi" w:cs="Arial"/>
          <w:bCs/>
          <w:color w:val="000000"/>
        </w:rPr>
        <w:t>Small formative quizzes or other assessments, homework, and other graded items need not be considered for re-takes except at the teacher's discretion.</w:t>
      </w:r>
      <w:bookmarkEnd w:id="0"/>
    </w:p>
    <w:p w14:paraId="12F87906" w14:textId="77777777" w:rsidR="000F3684" w:rsidRPr="000F3684" w:rsidRDefault="000F3684" w:rsidP="000F3684">
      <w:pPr>
        <w:rPr>
          <w:rFonts w:asciiTheme="minorHAnsi" w:hAnsiTheme="minorHAnsi"/>
        </w:rPr>
      </w:pPr>
    </w:p>
    <w:p w14:paraId="614798EB" w14:textId="77777777" w:rsidR="00CE0047" w:rsidRPr="00DB18BD" w:rsidRDefault="00CE0047" w:rsidP="00CE0047">
      <w:pPr>
        <w:rPr>
          <w:rFonts w:asciiTheme="minorHAnsi" w:eastAsia="Arial" w:hAnsiTheme="minorHAnsi"/>
          <w:b/>
        </w:rPr>
      </w:pPr>
      <w:r w:rsidRPr="00DB18BD">
        <w:rPr>
          <w:rFonts w:asciiTheme="minorHAnsi" w:eastAsia="Arial" w:hAnsiTheme="minorHAnsi"/>
          <w:b/>
        </w:rPr>
        <w:t>Turnitin.com:</w:t>
      </w:r>
    </w:p>
    <w:p w14:paraId="12C262FD" w14:textId="77777777" w:rsidR="00CE0047" w:rsidRPr="00DB18BD" w:rsidRDefault="00CE0047" w:rsidP="00CE0047">
      <w:pPr>
        <w:rPr>
          <w:rFonts w:asciiTheme="minorHAnsi" w:eastAsia="Arial" w:hAnsiTheme="minorHAnsi"/>
        </w:rPr>
      </w:pPr>
      <w:r w:rsidRPr="00DB18BD">
        <w:rPr>
          <w:rFonts w:asciiTheme="minorHAnsi" w:eastAsia="Arial" w:hAnsiTheme="minorHAnsi"/>
        </w:rPr>
        <w:t xml:space="preserve">“Recognized worldwide as the standard in online plagiarism prevention, </w:t>
      </w:r>
      <w:proofErr w:type="spellStart"/>
      <w:r w:rsidRPr="00DB18BD">
        <w:rPr>
          <w:rFonts w:asciiTheme="minorHAnsi" w:eastAsia="Arial" w:hAnsiTheme="minorHAnsi"/>
        </w:rPr>
        <w:t>Turnitin</w:t>
      </w:r>
      <w:proofErr w:type="spellEnd"/>
      <w:r w:rsidRPr="00DB18BD">
        <w:rPr>
          <w:rFonts w:asciiTheme="minorHAnsi" w:eastAsia="Arial" w:hAnsiTheme="minorHAnsi"/>
        </w:rPr>
        <w:t xml:space="preserve"> helps educators and students take full advantage of the Internet’s educational potential.  Used by thousands of institutions in over fifty countries, </w:t>
      </w:r>
      <w:proofErr w:type="spellStart"/>
      <w:r w:rsidRPr="00DB18BD">
        <w:rPr>
          <w:rFonts w:asciiTheme="minorHAnsi" w:eastAsia="Arial" w:hAnsiTheme="minorHAnsi"/>
        </w:rPr>
        <w:t>Turnitin’s</w:t>
      </w:r>
      <w:proofErr w:type="spellEnd"/>
      <w:r w:rsidRPr="00DB18BD">
        <w:rPr>
          <w:rFonts w:asciiTheme="minorHAnsi" w:eastAsia="Arial" w:hAnsiTheme="minorHAnsi"/>
        </w:rPr>
        <w:t xml:space="preserve"> products promote originality in student work, improve student writing and research skills, encourage collaborative learning, and save valuable instructor time.  Plagiarism Prevention:  A proprietary system that instantly identifies papers containing unoriginal material and acts as a powerful deterrent to stop plagiarism before it starts” (</w:t>
      </w:r>
      <w:proofErr w:type="spellStart"/>
      <w:r w:rsidRPr="00DB18BD">
        <w:rPr>
          <w:rFonts w:asciiTheme="minorHAnsi" w:eastAsia="Arial" w:hAnsiTheme="minorHAnsi"/>
        </w:rPr>
        <w:t>Turnitin</w:t>
      </w:r>
      <w:proofErr w:type="spellEnd"/>
      <w:r w:rsidRPr="00DB18BD">
        <w:rPr>
          <w:rFonts w:asciiTheme="minorHAnsi" w:eastAsia="Arial" w:hAnsiTheme="minorHAnsi"/>
        </w:rPr>
        <w:t xml:space="preserve">, </w:t>
      </w:r>
      <w:proofErr w:type="spellStart"/>
      <w:r w:rsidRPr="00DB18BD">
        <w:rPr>
          <w:rFonts w:asciiTheme="minorHAnsi" w:eastAsia="Arial" w:hAnsiTheme="minorHAnsi"/>
        </w:rPr>
        <w:t>n.pag</w:t>
      </w:r>
      <w:proofErr w:type="spellEnd"/>
      <w:r w:rsidRPr="00DB18BD">
        <w:rPr>
          <w:rFonts w:asciiTheme="minorHAnsi" w:eastAsia="Arial" w:hAnsiTheme="minorHAnsi"/>
        </w:rPr>
        <w:t>).</w:t>
      </w:r>
    </w:p>
    <w:p w14:paraId="465C41CD" w14:textId="77777777" w:rsidR="00CE0047" w:rsidRPr="00DB18BD" w:rsidRDefault="00CE0047" w:rsidP="00CE0047">
      <w:pPr>
        <w:rPr>
          <w:rFonts w:asciiTheme="minorHAnsi" w:eastAsia="Arial" w:hAnsiTheme="minorHAnsi"/>
        </w:rPr>
      </w:pPr>
      <w:r w:rsidRPr="00DB18BD">
        <w:rPr>
          <w:rFonts w:asciiTheme="minorHAnsi" w:eastAsia="Arial" w:hAnsiTheme="minorHAnsi"/>
        </w:rPr>
        <w:t xml:space="preserve"> </w:t>
      </w:r>
    </w:p>
    <w:p w14:paraId="5C5530A9" w14:textId="77777777" w:rsidR="007C1232" w:rsidRDefault="00CE0047" w:rsidP="00CE0047">
      <w:pPr>
        <w:rPr>
          <w:rFonts w:asciiTheme="minorHAnsi" w:hAnsiTheme="minorHAnsi" w:cs="Times-Bold"/>
        </w:rPr>
      </w:pPr>
      <w:r w:rsidRPr="00DB18BD">
        <w:rPr>
          <w:rFonts w:asciiTheme="minorHAnsi" w:eastAsia="Arial" w:hAnsiTheme="minorHAnsi"/>
        </w:rPr>
        <w:lastRenderedPageBreak/>
        <w:t xml:space="preserve">Students are required to electronically submit all typed writing assignments to the </w:t>
      </w:r>
      <w:proofErr w:type="gramStart"/>
      <w:r w:rsidRPr="00DB18BD">
        <w:rPr>
          <w:rFonts w:asciiTheme="minorHAnsi" w:eastAsia="Arial" w:hAnsiTheme="minorHAnsi"/>
        </w:rPr>
        <w:t>internet</w:t>
      </w:r>
      <w:proofErr w:type="gramEnd"/>
      <w:r w:rsidRPr="00DB18BD">
        <w:rPr>
          <w:rFonts w:asciiTheme="minorHAnsi" w:eastAsia="Arial" w:hAnsiTheme="minorHAnsi"/>
        </w:rPr>
        <w:t xml:space="preserve"> website Turnitin.com before the assigned time on the assigned due date.  Students who fail to submit papers to the online plagiarism prevention site will receive a zero credit on the submission assignment. If </w:t>
      </w:r>
      <w:proofErr w:type="spellStart"/>
      <w:r w:rsidRPr="00DB18BD">
        <w:rPr>
          <w:rFonts w:asciiTheme="minorHAnsi" w:eastAsia="Arial" w:hAnsiTheme="minorHAnsi"/>
        </w:rPr>
        <w:t>Turnitin</w:t>
      </w:r>
      <w:proofErr w:type="spellEnd"/>
      <w:r w:rsidRPr="00DB18BD">
        <w:rPr>
          <w:rFonts w:asciiTheme="minorHAnsi" w:eastAsia="Arial" w:hAnsiTheme="minorHAnsi"/>
        </w:rPr>
        <w:t xml:space="preserve"> determines a paper has been plagiarized, the student will receive zero credit on the assignment. </w:t>
      </w:r>
      <w:r w:rsidRPr="00DB18BD">
        <w:rPr>
          <w:rFonts w:asciiTheme="minorHAnsi" w:hAnsiTheme="minorHAnsi"/>
        </w:rPr>
        <w:t xml:space="preserve">A second offense will result in a “U” for citizenship and an “F” for 10% of the quarter grade. </w:t>
      </w:r>
      <w:r w:rsidRPr="00DB18BD">
        <w:rPr>
          <w:rFonts w:asciiTheme="minorHAnsi" w:hAnsiTheme="minorHAnsi" w:cs="Times-Bold"/>
        </w:rPr>
        <w:t>Furthermore, plagiarism, a form of cheating, can result in suspension according to the Clark County School District conduct code.</w:t>
      </w:r>
    </w:p>
    <w:p w14:paraId="4B389F68" w14:textId="77777777" w:rsidR="0023101B" w:rsidRDefault="0023101B" w:rsidP="00CE0047">
      <w:pPr>
        <w:rPr>
          <w:rFonts w:asciiTheme="minorHAnsi" w:eastAsia="Arial" w:hAnsiTheme="minorHAnsi"/>
          <w:b/>
        </w:rPr>
      </w:pPr>
    </w:p>
    <w:p w14:paraId="564834B8" w14:textId="77777777" w:rsidR="0023101B" w:rsidRDefault="0023101B" w:rsidP="00CE0047">
      <w:pPr>
        <w:rPr>
          <w:rFonts w:asciiTheme="minorHAnsi" w:eastAsia="Arial" w:hAnsiTheme="minorHAnsi"/>
          <w:b/>
        </w:rPr>
      </w:pPr>
    </w:p>
    <w:p w14:paraId="2B1B4BD0" w14:textId="77777777" w:rsidR="0023101B" w:rsidRDefault="0023101B" w:rsidP="00CE0047">
      <w:pPr>
        <w:rPr>
          <w:rFonts w:asciiTheme="minorHAnsi" w:eastAsia="Arial" w:hAnsiTheme="minorHAnsi"/>
          <w:b/>
        </w:rPr>
      </w:pPr>
    </w:p>
    <w:p w14:paraId="513843A7" w14:textId="77777777" w:rsidR="0023101B" w:rsidRDefault="0023101B" w:rsidP="00CE0047">
      <w:pPr>
        <w:rPr>
          <w:rFonts w:asciiTheme="minorHAnsi" w:eastAsia="Arial" w:hAnsiTheme="minorHAnsi"/>
          <w:b/>
        </w:rPr>
      </w:pPr>
    </w:p>
    <w:p w14:paraId="76883661" w14:textId="77777777" w:rsidR="00CE0047" w:rsidRPr="00DB18BD" w:rsidRDefault="00CE0047" w:rsidP="00CE0047">
      <w:pPr>
        <w:rPr>
          <w:rFonts w:asciiTheme="minorHAnsi" w:eastAsia="Arial" w:hAnsiTheme="minorHAnsi"/>
          <w:b/>
        </w:rPr>
      </w:pPr>
      <w:r w:rsidRPr="00DB18BD">
        <w:rPr>
          <w:rFonts w:asciiTheme="minorHAnsi" w:eastAsia="Arial" w:hAnsiTheme="minorHAnsi"/>
          <w:b/>
        </w:rPr>
        <w:t>Novels/Texts:</w:t>
      </w:r>
    </w:p>
    <w:p w14:paraId="629B29D6" w14:textId="77777777" w:rsidR="00CE0047" w:rsidRDefault="00CE0047" w:rsidP="00CE0047">
      <w:pPr>
        <w:rPr>
          <w:rFonts w:asciiTheme="minorHAnsi" w:eastAsia="Arial" w:hAnsiTheme="minorHAnsi"/>
        </w:rPr>
      </w:pPr>
      <w:r w:rsidRPr="00DB18BD">
        <w:rPr>
          <w:rFonts w:asciiTheme="minorHAnsi" w:eastAsia="Arial" w:hAnsiTheme="minorHAnsi"/>
        </w:rPr>
        <w:t>Students and parents are encouraged to preview all required reading for this course. The English Department at West Career and Technical Academy maintains a focus on teaching classics as a preparation for higher education and for life.  If any text is deemed objectionable, please notify the instructor immediately and an alternate selection will be assigned.  The evaluation of the alternate text will be comparable, but may not be identical.</w:t>
      </w:r>
    </w:p>
    <w:p w14:paraId="75A0E7A8" w14:textId="77777777" w:rsidR="00801F79" w:rsidRDefault="00801F79" w:rsidP="00CE0047">
      <w:pPr>
        <w:rPr>
          <w:rFonts w:asciiTheme="minorHAnsi" w:eastAsia="Arial" w:hAnsiTheme="minorHAnsi"/>
        </w:rPr>
      </w:pPr>
    </w:p>
    <w:p w14:paraId="38E40DF8" w14:textId="77777777" w:rsidR="00801F79" w:rsidRPr="00DB18BD" w:rsidRDefault="00C63E03" w:rsidP="00801F79">
      <w:pPr>
        <w:rPr>
          <w:rFonts w:asciiTheme="minorHAnsi" w:eastAsia="Arial" w:hAnsiTheme="minorHAnsi"/>
        </w:rPr>
      </w:pPr>
      <w:r>
        <w:rPr>
          <w:rFonts w:asciiTheme="minorHAnsi" w:eastAsia="Arial" w:hAnsiTheme="minorHAnsi"/>
        </w:rPr>
        <w:tab/>
      </w:r>
      <w:r w:rsidR="00801F79">
        <w:rPr>
          <w:rFonts w:asciiTheme="minorHAnsi" w:eastAsia="Arial" w:hAnsiTheme="minorHAnsi"/>
        </w:rPr>
        <w:t xml:space="preserve">In English 10 </w:t>
      </w:r>
      <w:r>
        <w:rPr>
          <w:rFonts w:asciiTheme="minorHAnsi" w:eastAsia="Arial" w:hAnsiTheme="minorHAnsi"/>
        </w:rPr>
        <w:t xml:space="preserve">(Pre-AP) </w:t>
      </w:r>
      <w:r w:rsidR="00801F79">
        <w:rPr>
          <w:rFonts w:asciiTheme="minorHAnsi" w:eastAsia="Arial" w:hAnsiTheme="minorHAnsi"/>
        </w:rPr>
        <w:t xml:space="preserve">Honors, students will be required to read three (3) novels outside of class in quarters 2, 3, and 4.  </w:t>
      </w:r>
      <w:proofErr w:type="gramStart"/>
      <w:r w:rsidR="00801F79">
        <w:rPr>
          <w:rFonts w:asciiTheme="minorHAnsi" w:eastAsia="Arial" w:hAnsiTheme="minorHAnsi"/>
        </w:rPr>
        <w:t>These books will be chosen by the i</w:t>
      </w:r>
      <w:r w:rsidR="0023101B">
        <w:rPr>
          <w:rFonts w:asciiTheme="minorHAnsi" w:eastAsia="Arial" w:hAnsiTheme="minorHAnsi"/>
        </w:rPr>
        <w:t>nstructor</w:t>
      </w:r>
      <w:proofErr w:type="gramEnd"/>
      <w:r w:rsidR="0023101B">
        <w:rPr>
          <w:rFonts w:asciiTheme="minorHAnsi" w:eastAsia="Arial" w:hAnsiTheme="minorHAnsi"/>
        </w:rPr>
        <w:t>.  Pre-reading, during-</w:t>
      </w:r>
      <w:r w:rsidR="00801F79">
        <w:rPr>
          <w:rFonts w:asciiTheme="minorHAnsi" w:eastAsia="Arial" w:hAnsiTheme="minorHAnsi"/>
        </w:rPr>
        <w:t>reading, and post-reading activities, writing assignments, and assessments may be assigned for each of these novels.</w:t>
      </w:r>
      <w:r>
        <w:rPr>
          <w:rFonts w:asciiTheme="minorHAnsi" w:eastAsia="Arial" w:hAnsiTheme="minorHAnsi"/>
        </w:rPr>
        <w:t xml:space="preserve">  Some of the activities will be done in a group format and/or during class time.</w:t>
      </w:r>
    </w:p>
    <w:p w14:paraId="1FF8B957" w14:textId="77777777" w:rsidR="00CE0047" w:rsidRPr="00405C01" w:rsidRDefault="00CE0047" w:rsidP="00CE0047">
      <w:pPr>
        <w:rPr>
          <w:rFonts w:asciiTheme="minorHAnsi" w:hAnsiTheme="minorHAnsi" w:cs="Tahoma"/>
          <w:b/>
          <w:color w:val="000000"/>
        </w:rPr>
      </w:pPr>
    </w:p>
    <w:p w14:paraId="23EAF4B5" w14:textId="77777777" w:rsidR="00CE0047" w:rsidRPr="00405C01" w:rsidRDefault="00CE0047" w:rsidP="00CE0047">
      <w:pPr>
        <w:rPr>
          <w:rFonts w:asciiTheme="minorHAnsi" w:hAnsiTheme="minorHAnsi" w:cs="Tahoma"/>
          <w:b/>
          <w:color w:val="000000"/>
        </w:rPr>
      </w:pPr>
      <w:r w:rsidRPr="00405C01">
        <w:rPr>
          <w:rFonts w:asciiTheme="minorHAnsi" w:hAnsiTheme="minorHAnsi" w:cs="Tahoma"/>
          <w:b/>
          <w:color w:val="000000"/>
        </w:rPr>
        <w:t>Tardy Policy</w:t>
      </w:r>
    </w:p>
    <w:p w14:paraId="07BA7CC7" w14:textId="77777777" w:rsidR="00CE0047" w:rsidRPr="00405C01" w:rsidRDefault="00CE0047" w:rsidP="00CE0047">
      <w:pPr>
        <w:rPr>
          <w:rFonts w:asciiTheme="minorHAnsi" w:hAnsiTheme="minorHAnsi" w:cs="Tahoma"/>
          <w:color w:val="000000"/>
        </w:rPr>
      </w:pPr>
      <w:r w:rsidRPr="00405C01">
        <w:rPr>
          <w:rFonts w:asciiTheme="minorHAnsi" w:hAnsiTheme="minorHAnsi" w:cs="Tahoma"/>
          <w:color w:val="000000"/>
        </w:rPr>
        <w:t xml:space="preserve">A school-wide tardy policy will be enforced at WCTA.  Important items to be aware of include:  </w:t>
      </w:r>
    </w:p>
    <w:p w14:paraId="18519A8A" w14:textId="77777777" w:rsidR="00CE0047" w:rsidRPr="00405C01" w:rsidRDefault="00CE0047" w:rsidP="00CE0047">
      <w:pPr>
        <w:rPr>
          <w:rFonts w:asciiTheme="minorHAnsi" w:hAnsiTheme="minorHAnsi" w:cs="Tahoma"/>
          <w:b/>
          <w:color w:val="000000"/>
        </w:rPr>
      </w:pPr>
    </w:p>
    <w:p w14:paraId="0DA2551C"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14:paraId="27A7D6C2" w14:textId="77777777" w:rsidR="00CE0047" w:rsidRPr="00405C01" w:rsidRDefault="00CE0047" w:rsidP="00CE0047">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 the student arrives on campus.</w:t>
      </w:r>
    </w:p>
    <w:p w14:paraId="6CE6A42B" w14:textId="77777777" w:rsidR="00CE0047" w:rsidRPr="00DB18BD" w:rsidRDefault="00CE0047" w:rsidP="00CE0047">
      <w:pPr>
        <w:pStyle w:val="ListParagraph"/>
        <w:numPr>
          <w:ilvl w:val="0"/>
          <w:numId w:val="8"/>
        </w:numPr>
        <w:jc w:val="both"/>
        <w:rPr>
          <w:rFonts w:asciiTheme="minorHAnsi" w:hAnsiTheme="minorHAnsi" w:cs="Tahoma"/>
          <w:b/>
          <w:color w:val="000000"/>
        </w:rPr>
      </w:pPr>
      <w:r w:rsidRPr="00DB18BD">
        <w:rPr>
          <w:rFonts w:asciiTheme="minorHAnsi" w:hAnsiTheme="minorHAnsi" w:cs="Tahoma"/>
          <w:color w:val="000000"/>
          <w:sz w:val="24"/>
        </w:rPr>
        <w:t>Students tardy to class will be subject to the discipline appropriate for the circumstance and the number of times tardy (as stipulated by the school’s tardy policy).</w:t>
      </w:r>
    </w:p>
    <w:p w14:paraId="673501B3" w14:textId="77777777" w:rsidR="00CE0047" w:rsidRPr="00405C01" w:rsidRDefault="00CE0047" w:rsidP="00CE0047">
      <w:pPr>
        <w:jc w:val="both"/>
        <w:rPr>
          <w:rFonts w:asciiTheme="minorHAnsi" w:hAnsiTheme="minorHAnsi" w:cs="Tahoma"/>
          <w:b/>
          <w:color w:val="000000"/>
        </w:rPr>
      </w:pPr>
      <w:r w:rsidRPr="00405C01">
        <w:rPr>
          <w:rFonts w:asciiTheme="minorHAnsi" w:hAnsiTheme="minorHAnsi" w:cs="Tahoma"/>
          <w:b/>
          <w:color w:val="000000"/>
        </w:rPr>
        <w:t>Computer Use</w:t>
      </w:r>
    </w:p>
    <w:p w14:paraId="778F286F" w14:textId="77777777" w:rsidR="00CE0047" w:rsidRPr="00405C01" w:rsidRDefault="00CE0047" w:rsidP="00CE0047">
      <w:pPr>
        <w:jc w:val="both"/>
        <w:rPr>
          <w:rFonts w:asciiTheme="minorHAnsi" w:hAnsiTheme="minorHAnsi" w:cs="Tahoma"/>
          <w:color w:val="000000"/>
        </w:rPr>
      </w:pPr>
      <w:r w:rsidRPr="00405C01">
        <w:rPr>
          <w:rFonts w:asciiTheme="minorHAnsi" w:hAnsiTheme="minorHAnsi" w:cs="Tahoma"/>
          <w:color w:val="000000"/>
        </w:rPr>
        <w:t xml:space="preserve">The WCTA has a powerful student WIFI system </w:t>
      </w:r>
      <w:proofErr w:type="gramStart"/>
      <w:r w:rsidRPr="00405C01">
        <w:rPr>
          <w:rFonts w:asciiTheme="minorHAnsi" w:hAnsiTheme="minorHAnsi" w:cs="Tahoma"/>
          <w:color w:val="000000"/>
        </w:rPr>
        <w:t>which</w:t>
      </w:r>
      <w:proofErr w:type="gramEnd"/>
      <w:r w:rsidRPr="00405C01">
        <w:rPr>
          <w:rFonts w:asciiTheme="minorHAnsi" w:hAnsiTheme="minorHAnsi" w:cs="Tahoma"/>
          <w:color w:val="000000"/>
        </w:rPr>
        <w:t xml:space="preserve"> extends throughout the school campus.  Students will be able to use their own laptops and net books during class, at lunch, as well as before and after school.  They will learn how to use Google Apps and other </w:t>
      </w:r>
      <w:proofErr w:type="gramStart"/>
      <w:r w:rsidRPr="00405C01">
        <w:rPr>
          <w:rFonts w:asciiTheme="minorHAnsi" w:hAnsiTheme="minorHAnsi" w:cs="Tahoma"/>
          <w:color w:val="000000"/>
        </w:rPr>
        <w:t>internet</w:t>
      </w:r>
      <w:proofErr w:type="gramEnd"/>
      <w:r w:rsidRPr="00405C01">
        <w:rPr>
          <w:rFonts w:asciiTheme="minorHAnsi" w:hAnsiTheme="minorHAnsi" w:cs="Tahoma"/>
          <w:color w:val="000000"/>
        </w:rPr>
        <w:t xml:space="preserve"> based resources to store files, manage their portfolio, and collaborate electronically.  An emphasis will be placed on the appropriate use of technology.</w:t>
      </w:r>
    </w:p>
    <w:p w14:paraId="4A0F268E" w14:textId="77777777" w:rsidR="00CE0047" w:rsidRPr="00405C01" w:rsidRDefault="00CE0047" w:rsidP="00CE0047">
      <w:pPr>
        <w:jc w:val="both"/>
        <w:rPr>
          <w:rFonts w:asciiTheme="minorHAnsi" w:hAnsiTheme="minorHAnsi" w:cs="Tahoma"/>
          <w:color w:val="000000"/>
        </w:rPr>
      </w:pPr>
    </w:p>
    <w:p w14:paraId="4246F5B8" w14:textId="77777777" w:rsidR="00CE0047" w:rsidRPr="00405C01" w:rsidRDefault="00CE0047" w:rsidP="00CE0047">
      <w:pPr>
        <w:pBdr>
          <w:bottom w:val="single" w:sz="6" w:space="6" w:color="FFFFFF"/>
        </w:pBdr>
        <w:outlineLvl w:val="1"/>
        <w:rPr>
          <w:rFonts w:asciiTheme="minorHAnsi" w:hAnsiTheme="minorHAnsi"/>
          <w:caps/>
          <w:color w:val="5588BB"/>
          <w:spacing w:val="12"/>
          <w:kern w:val="36"/>
        </w:rPr>
      </w:pPr>
    </w:p>
    <w:p w14:paraId="374D6F68" w14:textId="77777777" w:rsidR="00CE0047" w:rsidRPr="00405C01" w:rsidRDefault="00CE0047" w:rsidP="00CE0047">
      <w:pPr>
        <w:spacing w:after="200" w:line="276" w:lineRule="auto"/>
        <w:rPr>
          <w:rFonts w:asciiTheme="minorHAnsi" w:hAnsiTheme="minorHAnsi"/>
          <w:caps/>
          <w:color w:val="5588BB"/>
          <w:spacing w:val="12"/>
          <w:kern w:val="36"/>
        </w:rPr>
      </w:pPr>
    </w:p>
    <w:p w14:paraId="30B7C146" w14:textId="77777777" w:rsidR="00CE0047" w:rsidRPr="00405C01" w:rsidRDefault="00CE0047" w:rsidP="00CE0047">
      <w:pPr>
        <w:spacing w:after="200" w:line="276" w:lineRule="auto"/>
        <w:rPr>
          <w:rFonts w:asciiTheme="minorHAnsi" w:hAnsiTheme="minorHAnsi"/>
          <w:caps/>
          <w:color w:val="5588BB"/>
          <w:spacing w:val="12"/>
          <w:kern w:val="36"/>
        </w:rPr>
      </w:pPr>
    </w:p>
    <w:p w14:paraId="147E61C4" w14:textId="77777777" w:rsidR="00CE0047" w:rsidRPr="00E51E60" w:rsidRDefault="00CE0047" w:rsidP="000F3684">
      <w:pPr>
        <w:spacing w:after="200" w:line="276" w:lineRule="auto"/>
        <w:rPr>
          <w:rFonts w:asciiTheme="minorHAnsi" w:hAnsiTheme="minorHAnsi" w:cs="Tahoma"/>
          <w:b/>
          <w:color w:val="000000" w:themeColor="text1"/>
        </w:rPr>
      </w:pPr>
      <w:r>
        <w:rPr>
          <w:rFonts w:asciiTheme="minorHAnsi" w:hAnsiTheme="minorHAnsi" w:cs="Tahoma"/>
          <w:b/>
          <w:color w:val="000000" w:themeColor="text1"/>
        </w:rPr>
        <w:br w:type="page"/>
      </w:r>
      <w:r w:rsidR="000F3684">
        <w:rPr>
          <w:rFonts w:asciiTheme="minorHAnsi" w:hAnsiTheme="minorHAnsi" w:cs="Tahoma"/>
          <w:b/>
          <w:color w:val="000000" w:themeColor="text1"/>
        </w:rPr>
        <w:lastRenderedPageBreak/>
        <w:t>E</w:t>
      </w:r>
      <w:r w:rsidRPr="00E51E60">
        <w:rPr>
          <w:rFonts w:asciiTheme="minorHAnsi" w:hAnsiTheme="minorHAnsi" w:cs="Tahoma"/>
          <w:b/>
          <w:color w:val="000000" w:themeColor="text1"/>
        </w:rPr>
        <w:t>nglish 10</w:t>
      </w:r>
      <w:r>
        <w:rPr>
          <w:rFonts w:asciiTheme="minorHAnsi" w:hAnsiTheme="minorHAnsi" w:cs="Tahoma"/>
          <w:b/>
          <w:color w:val="000000" w:themeColor="text1"/>
        </w:rPr>
        <w:t xml:space="preserve"> </w:t>
      </w:r>
      <w:r w:rsidR="00C63E03">
        <w:rPr>
          <w:rFonts w:asciiTheme="minorHAnsi" w:hAnsiTheme="minorHAnsi" w:cs="Tahoma"/>
          <w:b/>
          <w:color w:val="000000" w:themeColor="text1"/>
        </w:rPr>
        <w:t xml:space="preserve">(Pre-AP) </w:t>
      </w:r>
      <w:r>
        <w:rPr>
          <w:rFonts w:asciiTheme="minorHAnsi" w:hAnsiTheme="minorHAnsi" w:cs="Tahoma"/>
          <w:b/>
          <w:color w:val="000000" w:themeColor="text1"/>
        </w:rPr>
        <w:t>Honors</w:t>
      </w:r>
    </w:p>
    <w:p w14:paraId="4F794CAE" w14:textId="77777777" w:rsidR="00CE0047" w:rsidRPr="00E51E60" w:rsidRDefault="00C63E03" w:rsidP="00CE0047">
      <w:pPr>
        <w:spacing w:after="200" w:line="276" w:lineRule="auto"/>
        <w:rPr>
          <w:rFonts w:asciiTheme="minorHAnsi" w:hAnsiTheme="minorHAnsi" w:cs="Tahoma"/>
          <w:b/>
          <w:color w:val="000000" w:themeColor="text1"/>
        </w:rPr>
      </w:pPr>
      <w:r>
        <w:rPr>
          <w:rFonts w:asciiTheme="minorHAnsi" w:hAnsiTheme="minorHAnsi" w:cs="Tahoma"/>
          <w:b/>
          <w:color w:val="000000" w:themeColor="text1"/>
        </w:rPr>
        <w:t>Ms. Susan E. Williams</w:t>
      </w:r>
    </w:p>
    <w:p w14:paraId="7B7F9D0D" w14:textId="77777777" w:rsidR="00CE0047" w:rsidRPr="00405C01" w:rsidRDefault="00CE0047" w:rsidP="00CE0047">
      <w:pPr>
        <w:spacing w:after="200" w:line="276" w:lineRule="auto"/>
        <w:rPr>
          <w:rFonts w:asciiTheme="minorHAnsi" w:hAnsiTheme="minorHAnsi" w:cs="Tahoma"/>
          <w:b/>
          <w:color w:val="FF0000"/>
        </w:rPr>
      </w:pPr>
    </w:p>
    <w:p w14:paraId="69B906DD" w14:textId="0D9A5540" w:rsidR="00CE0047" w:rsidRPr="00405C01" w:rsidRDefault="00CE0047" w:rsidP="00CE0047">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Pr="00405C01">
        <w:rPr>
          <w:rFonts w:asciiTheme="minorHAnsi" w:hAnsiTheme="minorHAnsi" w:cs="Tahoma"/>
        </w:rPr>
        <w:t xml:space="preserve">  </w:t>
      </w:r>
      <w:r w:rsidR="00C63E03">
        <w:rPr>
          <w:rFonts w:asciiTheme="minorHAnsi" w:hAnsiTheme="minorHAnsi" w:cs="Tahoma"/>
          <w:b/>
          <w:color w:val="000000" w:themeColor="text1"/>
        </w:rPr>
        <w:t xml:space="preserve">September </w:t>
      </w:r>
      <w:r w:rsidR="00B13B4E">
        <w:rPr>
          <w:rFonts w:asciiTheme="minorHAnsi" w:hAnsiTheme="minorHAnsi" w:cs="Tahoma"/>
          <w:b/>
          <w:color w:val="000000" w:themeColor="text1"/>
        </w:rPr>
        <w:t>17 (18</w:t>
      </w:r>
      <w:r w:rsidR="00923E02">
        <w:rPr>
          <w:rFonts w:asciiTheme="minorHAnsi" w:hAnsiTheme="minorHAnsi" w:cs="Tahoma"/>
          <w:b/>
          <w:color w:val="000000" w:themeColor="text1"/>
        </w:rPr>
        <w:t>),</w:t>
      </w:r>
      <w:r w:rsidR="00C63E03">
        <w:rPr>
          <w:rFonts w:asciiTheme="minorHAnsi" w:hAnsiTheme="minorHAnsi" w:cs="Tahoma"/>
          <w:b/>
          <w:color w:val="000000" w:themeColor="text1"/>
        </w:rPr>
        <w:t xml:space="preserve"> 2014</w:t>
      </w:r>
    </w:p>
    <w:p w14:paraId="7A4931F6" w14:textId="77777777" w:rsidR="00CE0047" w:rsidRPr="00405C01" w:rsidRDefault="00CE0047" w:rsidP="00CE0047">
      <w:pPr>
        <w:spacing w:after="200" w:line="276" w:lineRule="auto"/>
        <w:rPr>
          <w:rFonts w:asciiTheme="minorHAnsi" w:hAnsiTheme="minorHAnsi" w:cs="Tahoma"/>
          <w:b/>
        </w:rPr>
      </w:pPr>
    </w:p>
    <w:p w14:paraId="650E96DD" w14:textId="77777777" w:rsidR="00CE0047" w:rsidRPr="00405C01" w:rsidRDefault="00CE0047" w:rsidP="00CE0047">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14:paraId="7BBE76B8" w14:textId="77777777" w:rsidR="00CE0047" w:rsidRPr="00405C01" w:rsidRDefault="00CE0047" w:rsidP="00CE0047">
      <w:pPr>
        <w:spacing w:after="200" w:line="276" w:lineRule="auto"/>
        <w:rPr>
          <w:rFonts w:asciiTheme="minorHAnsi" w:hAnsiTheme="minorHAnsi" w:cs="Tahoma"/>
          <w:b/>
        </w:rPr>
      </w:pPr>
    </w:p>
    <w:p w14:paraId="54DD7A43"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rPr>
        <w:t>By signing this page, both parent/guardian and student state that they have read and understood the course expectations for the course named above.</w:t>
      </w:r>
    </w:p>
    <w:p w14:paraId="4FA83B46" w14:textId="77777777" w:rsidR="00CE0047" w:rsidRPr="00405C01" w:rsidRDefault="00CE0047" w:rsidP="00CE0047">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 xml:space="preserve">The parent/guardian may contact the instructor with questions before signing. </w:t>
      </w:r>
    </w:p>
    <w:p w14:paraId="03F6CB98" w14:textId="77777777" w:rsidR="00CE0047" w:rsidRPr="00405C01" w:rsidRDefault="00CE0047" w:rsidP="00CE0047">
      <w:pPr>
        <w:spacing w:after="200" w:line="276" w:lineRule="auto"/>
        <w:rPr>
          <w:rFonts w:asciiTheme="minorHAnsi" w:hAnsiTheme="minorHAnsi" w:cs="Tahoma"/>
          <w:color w:val="000000" w:themeColor="text1"/>
        </w:rPr>
      </w:pPr>
    </w:p>
    <w:p w14:paraId="2DED2D8F"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7EF98848"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Student Signature</w:t>
      </w:r>
    </w:p>
    <w:p w14:paraId="45EE4158" w14:textId="77777777" w:rsidR="00CE0047" w:rsidRPr="00405C01" w:rsidRDefault="00CE0047" w:rsidP="00CE0047">
      <w:pPr>
        <w:jc w:val="both"/>
        <w:rPr>
          <w:rFonts w:asciiTheme="minorHAnsi" w:hAnsiTheme="minorHAnsi" w:cs="Tahoma"/>
          <w:i/>
        </w:rPr>
      </w:pPr>
    </w:p>
    <w:p w14:paraId="604DAB4D" w14:textId="77777777" w:rsidR="00CE0047" w:rsidRPr="00405C01" w:rsidRDefault="00CE0047" w:rsidP="00CE0047">
      <w:pPr>
        <w:spacing w:after="200" w:line="276" w:lineRule="auto"/>
        <w:rPr>
          <w:rFonts w:asciiTheme="minorHAnsi" w:hAnsiTheme="minorHAnsi" w:cs="Tahoma"/>
          <w:color w:val="000000" w:themeColor="text1"/>
        </w:rPr>
      </w:pPr>
    </w:p>
    <w:p w14:paraId="1EB19D1D" w14:textId="77777777" w:rsidR="00CE0047" w:rsidRPr="00405C01" w:rsidRDefault="00CE0047" w:rsidP="00CE004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14:paraId="1EE529D8" w14:textId="77777777" w:rsidR="00CE0047" w:rsidRPr="00405C01" w:rsidRDefault="00CE0047" w:rsidP="00CE0047">
      <w:pPr>
        <w:jc w:val="both"/>
        <w:rPr>
          <w:rFonts w:asciiTheme="minorHAnsi" w:hAnsiTheme="minorHAnsi" w:cs="Tahoma"/>
          <w:i/>
        </w:rPr>
      </w:pPr>
      <w:r w:rsidRPr="00405C01">
        <w:rPr>
          <w:rFonts w:asciiTheme="minorHAnsi" w:hAnsiTheme="minorHAnsi" w:cs="Tahoma"/>
          <w:i/>
        </w:rPr>
        <w:t>Parent Signature</w:t>
      </w:r>
    </w:p>
    <w:p w14:paraId="588301CF" w14:textId="77777777" w:rsidR="00CE0047" w:rsidRPr="00405C01" w:rsidRDefault="00CE0047" w:rsidP="00CE0047">
      <w:pPr>
        <w:jc w:val="center"/>
        <w:rPr>
          <w:rFonts w:asciiTheme="minorHAnsi" w:hAnsiTheme="minorHAnsi"/>
          <w:b/>
        </w:rPr>
      </w:pPr>
    </w:p>
    <w:p w14:paraId="34E940D6" w14:textId="77777777" w:rsidR="00CE0047" w:rsidRPr="00405C01" w:rsidRDefault="00CE0047" w:rsidP="00CE0047">
      <w:pPr>
        <w:jc w:val="center"/>
        <w:rPr>
          <w:rFonts w:asciiTheme="minorHAnsi" w:hAnsiTheme="minorHAnsi"/>
          <w:b/>
        </w:rPr>
      </w:pPr>
    </w:p>
    <w:p w14:paraId="73691506" w14:textId="77777777" w:rsidR="00CE0047" w:rsidRPr="00405C01" w:rsidRDefault="00CE0047" w:rsidP="00CE0047">
      <w:pPr>
        <w:rPr>
          <w:rFonts w:asciiTheme="minorHAnsi" w:hAnsiTheme="minorHAnsi"/>
          <w:b/>
        </w:rPr>
      </w:pPr>
    </w:p>
    <w:p w14:paraId="21588BBB" w14:textId="77777777" w:rsidR="0045460B" w:rsidRPr="00405C01" w:rsidRDefault="0045460B" w:rsidP="00CE0047">
      <w:pPr>
        <w:jc w:val="both"/>
        <w:rPr>
          <w:rFonts w:asciiTheme="minorHAnsi" w:hAnsiTheme="minorHAnsi"/>
          <w:b/>
        </w:rPr>
      </w:pPr>
    </w:p>
    <w:sectPr w:rsidR="0045460B" w:rsidRPr="00405C01" w:rsidSect="005D7DC3">
      <w:headerReference w:type="default" r:id="rId10"/>
      <w:footerReference w:type="default" r:id="rId11"/>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EC70" w14:textId="77777777" w:rsidR="00E6628F" w:rsidRDefault="00E6628F" w:rsidP="00BE4AAC">
      <w:r>
        <w:separator/>
      </w:r>
    </w:p>
  </w:endnote>
  <w:endnote w:type="continuationSeparator" w:id="0">
    <w:p w14:paraId="6023C6E3" w14:textId="77777777" w:rsidR="00E6628F" w:rsidRDefault="00E6628F"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EndPr/>
    <w:sdtContent>
      <w:p w14:paraId="6BCCD694" w14:textId="77777777" w:rsidR="00E6628F" w:rsidRDefault="00E6628F">
        <w:pPr>
          <w:pStyle w:val="Footer"/>
          <w:jc w:val="right"/>
        </w:pPr>
        <w:r>
          <w:fldChar w:fldCharType="begin"/>
        </w:r>
        <w:r>
          <w:instrText xml:space="preserve"> PAGE   \* MERGEFORMAT </w:instrText>
        </w:r>
        <w:r>
          <w:fldChar w:fldCharType="separate"/>
        </w:r>
        <w:r w:rsidR="00B13B4E">
          <w:rPr>
            <w:noProof/>
          </w:rPr>
          <w:t>6</w:t>
        </w:r>
        <w:r>
          <w:rPr>
            <w:noProof/>
          </w:rPr>
          <w:fldChar w:fldCharType="end"/>
        </w:r>
      </w:p>
    </w:sdtContent>
  </w:sdt>
  <w:p w14:paraId="2C50DB56" w14:textId="77777777" w:rsidR="00E6628F" w:rsidRDefault="00E662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3062B" w14:textId="77777777" w:rsidR="00E6628F" w:rsidRDefault="00E6628F" w:rsidP="00BE4AAC">
      <w:r>
        <w:separator/>
      </w:r>
    </w:p>
  </w:footnote>
  <w:footnote w:type="continuationSeparator" w:id="0">
    <w:p w14:paraId="142542AE" w14:textId="77777777" w:rsidR="00E6628F" w:rsidRDefault="00E6628F"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AC9C" w14:textId="77777777" w:rsidR="00E6628F" w:rsidRDefault="00E6628F" w:rsidP="00BE4AAC">
    <w:pPr>
      <w:jc w:val="both"/>
      <w:rPr>
        <w:rFonts w:asciiTheme="minorHAnsi" w:hAnsiTheme="minorHAnsi" w:cs="Tahoma"/>
        <w:b/>
        <w:color w:val="000000" w:themeColor="text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numPicBullet w:numPicBulletId="1">
    <w:pict>
      <v:shape id="_x0000_i1047" type="#_x0000_t75" style="width:3in;height:3in" o:bullet="t"/>
    </w:pict>
  </w:numPicBullet>
  <w:numPicBullet w:numPicBulletId="2">
    <w:pict>
      <v:shape id="_x0000_i1048" type="#_x0000_t75" style="width:3in;height:3in" o:bullet="t"/>
    </w:pict>
  </w:numPicBullet>
  <w:numPicBullet w:numPicBulletId="3">
    <w:pict>
      <v:shape id="_x0000_i1049" type="#_x0000_t75" style="width:3in;height:3in" o:bullet="t"/>
    </w:pict>
  </w:numPicBullet>
  <w:abstractNum w:abstractNumId="0">
    <w:nsid w:val="FFFFFF88"/>
    <w:multiLevelType w:val="singleLevel"/>
    <w:tmpl w:val="26D4168C"/>
    <w:lvl w:ilvl="0">
      <w:start w:val="1"/>
      <w:numFmt w:val="decimal"/>
      <w:pStyle w:val="ListNumber"/>
      <w:lvlText w:val="%1."/>
      <w:lvlJc w:val="left"/>
      <w:pPr>
        <w:tabs>
          <w:tab w:val="num" w:pos="1267"/>
        </w:tabs>
        <w:ind w:left="1267" w:hanging="547"/>
      </w:pPr>
      <w:rPr>
        <w:rFonts w:hint="default"/>
      </w:rPr>
    </w:lvl>
  </w:abstractNum>
  <w:abstractNum w:abstractNumId="1">
    <w:nsid w:val="000001F5"/>
    <w:multiLevelType w:val="singleLevel"/>
    <w:tmpl w:val="00000000"/>
    <w:lvl w:ilvl="0">
      <w:start w:val="1"/>
      <w:numFmt w:val="bullet"/>
      <w:lvlText w:val="•"/>
      <w:lvlJc w:val="left"/>
      <w:rPr>
        <w:rFonts w:ascii="Arial" w:hAnsi="Arial"/>
        <w:color w:val="000000"/>
        <w:sz w:val="24"/>
        <w:szCs w:val="24"/>
      </w:rPr>
    </w:lvl>
  </w:abstractNum>
  <w:abstractNum w:abstractNumId="2">
    <w:nsid w:val="000001F6"/>
    <w:multiLevelType w:val="singleLevel"/>
    <w:tmpl w:val="00000000"/>
    <w:lvl w:ilvl="0">
      <w:start w:val="1"/>
      <w:numFmt w:val="bullet"/>
      <w:lvlText w:val="•"/>
      <w:lvlJc w:val="left"/>
      <w:rPr>
        <w:rFonts w:ascii="Arial" w:hAnsi="Arial"/>
        <w:color w:val="000000"/>
        <w:sz w:val="24"/>
        <w:szCs w:val="24"/>
      </w:rPr>
    </w:lvl>
  </w:abstractNum>
  <w:abstractNum w:abstractNumId="3">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85972"/>
    <w:multiLevelType w:val="hybridMultilevel"/>
    <w:tmpl w:val="43A2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5104"/>
    <w:multiLevelType w:val="hybridMultilevel"/>
    <w:tmpl w:val="743E00DC"/>
    <w:lvl w:ilvl="0" w:tplc="FB4AD66E">
      <w:start w:val="1"/>
      <w:numFmt w:val="decimal"/>
      <w:lvlText w:val="%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5"/>
  </w:num>
  <w:num w:numId="5">
    <w:abstractNumId w:val="10"/>
  </w:num>
  <w:num w:numId="6">
    <w:abstractNumId w:val="4"/>
  </w:num>
  <w:num w:numId="7">
    <w:abstractNumId w:val="7"/>
  </w:num>
  <w:num w:numId="8">
    <w:abstractNumId w:val="6"/>
  </w:num>
  <w:num w:numId="9">
    <w:abstractNumId w:val="8"/>
  </w:num>
  <w:num w:numId="10">
    <w:abstractNumId w:val="11"/>
  </w:num>
  <w:num w:numId="11">
    <w:abstractNumId w:val="0"/>
  </w:num>
  <w:num w:numId="12">
    <w:abstractNumId w:val="13"/>
  </w:num>
  <w:num w:numId="13">
    <w:abstractNumId w:val="1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37551"/>
    <w:rsid w:val="00041753"/>
    <w:rsid w:val="00055F75"/>
    <w:rsid w:val="000866C7"/>
    <w:rsid w:val="000B4A99"/>
    <w:rsid w:val="000B529C"/>
    <w:rsid w:val="000E4230"/>
    <w:rsid w:val="000F3684"/>
    <w:rsid w:val="000F7A92"/>
    <w:rsid w:val="001079F2"/>
    <w:rsid w:val="00121A17"/>
    <w:rsid w:val="00187D3B"/>
    <w:rsid w:val="00193944"/>
    <w:rsid w:val="001A4A1A"/>
    <w:rsid w:val="001D021B"/>
    <w:rsid w:val="001E6841"/>
    <w:rsid w:val="001F1485"/>
    <w:rsid w:val="002044C6"/>
    <w:rsid w:val="00207FE8"/>
    <w:rsid w:val="002155FE"/>
    <w:rsid w:val="0023101B"/>
    <w:rsid w:val="00252018"/>
    <w:rsid w:val="00257DEC"/>
    <w:rsid w:val="002709F5"/>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05E98"/>
    <w:rsid w:val="005450FD"/>
    <w:rsid w:val="00545588"/>
    <w:rsid w:val="00582803"/>
    <w:rsid w:val="00595E3E"/>
    <w:rsid w:val="005A3DA1"/>
    <w:rsid w:val="005D7DC3"/>
    <w:rsid w:val="00692AEE"/>
    <w:rsid w:val="00695BFF"/>
    <w:rsid w:val="006F5EFB"/>
    <w:rsid w:val="00711CF7"/>
    <w:rsid w:val="007237AD"/>
    <w:rsid w:val="00743759"/>
    <w:rsid w:val="00744F97"/>
    <w:rsid w:val="00783A2E"/>
    <w:rsid w:val="007909EA"/>
    <w:rsid w:val="007B3C9B"/>
    <w:rsid w:val="007C1232"/>
    <w:rsid w:val="007C7775"/>
    <w:rsid w:val="007E70B9"/>
    <w:rsid w:val="00801F79"/>
    <w:rsid w:val="008023DD"/>
    <w:rsid w:val="008264AC"/>
    <w:rsid w:val="0087183E"/>
    <w:rsid w:val="00876648"/>
    <w:rsid w:val="008F0C95"/>
    <w:rsid w:val="00902C44"/>
    <w:rsid w:val="00912043"/>
    <w:rsid w:val="009173D1"/>
    <w:rsid w:val="00923E02"/>
    <w:rsid w:val="00934023"/>
    <w:rsid w:val="00936B0A"/>
    <w:rsid w:val="00943A38"/>
    <w:rsid w:val="00974968"/>
    <w:rsid w:val="009D1FE6"/>
    <w:rsid w:val="009D4F28"/>
    <w:rsid w:val="00A6679B"/>
    <w:rsid w:val="00A66EE7"/>
    <w:rsid w:val="00B13B4E"/>
    <w:rsid w:val="00B15978"/>
    <w:rsid w:val="00B33A6C"/>
    <w:rsid w:val="00B44D36"/>
    <w:rsid w:val="00BB6B0F"/>
    <w:rsid w:val="00BD23A2"/>
    <w:rsid w:val="00BE107D"/>
    <w:rsid w:val="00BE4AAC"/>
    <w:rsid w:val="00C029BF"/>
    <w:rsid w:val="00C24770"/>
    <w:rsid w:val="00C25105"/>
    <w:rsid w:val="00C63E03"/>
    <w:rsid w:val="00C90D32"/>
    <w:rsid w:val="00CB2585"/>
    <w:rsid w:val="00CD6EEB"/>
    <w:rsid w:val="00CE0047"/>
    <w:rsid w:val="00CE34C6"/>
    <w:rsid w:val="00CF2D78"/>
    <w:rsid w:val="00D21C25"/>
    <w:rsid w:val="00D260B5"/>
    <w:rsid w:val="00D427B4"/>
    <w:rsid w:val="00D447DE"/>
    <w:rsid w:val="00D57C3B"/>
    <w:rsid w:val="00D67A92"/>
    <w:rsid w:val="00DB2802"/>
    <w:rsid w:val="00DB668D"/>
    <w:rsid w:val="00DF00E2"/>
    <w:rsid w:val="00E000C0"/>
    <w:rsid w:val="00E11638"/>
    <w:rsid w:val="00E15DE3"/>
    <w:rsid w:val="00E250B9"/>
    <w:rsid w:val="00E4091C"/>
    <w:rsid w:val="00E549C2"/>
    <w:rsid w:val="00E632C1"/>
    <w:rsid w:val="00E6628F"/>
    <w:rsid w:val="00E772B7"/>
    <w:rsid w:val="00E81A81"/>
    <w:rsid w:val="00EB1CAE"/>
    <w:rsid w:val="00F33EF7"/>
    <w:rsid w:val="00F43F87"/>
    <w:rsid w:val="00F5022D"/>
    <w:rsid w:val="00F8021C"/>
    <w:rsid w:val="00F8061F"/>
    <w:rsid w:val="00F95971"/>
    <w:rsid w:val="00FB026C"/>
    <w:rsid w:val="00FD657D"/>
    <w:rsid w:val="00FE3DB5"/>
    <w:rsid w:val="00FE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265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character" w:styleId="CommentReference">
    <w:name w:val="annotation reference"/>
    <w:basedOn w:val="DefaultParagraphFont"/>
    <w:uiPriority w:val="99"/>
    <w:semiHidden/>
    <w:unhideWhenUsed/>
    <w:rsid w:val="00923E02"/>
    <w:rPr>
      <w:sz w:val="18"/>
      <w:szCs w:val="18"/>
    </w:rPr>
  </w:style>
  <w:style w:type="paragraph" w:styleId="CommentText">
    <w:name w:val="annotation text"/>
    <w:basedOn w:val="Normal"/>
    <w:link w:val="CommentTextChar"/>
    <w:uiPriority w:val="99"/>
    <w:semiHidden/>
    <w:unhideWhenUsed/>
    <w:rsid w:val="00923E02"/>
  </w:style>
  <w:style w:type="character" w:customStyle="1" w:styleId="CommentTextChar">
    <w:name w:val="Comment Text Char"/>
    <w:basedOn w:val="DefaultParagraphFont"/>
    <w:link w:val="CommentText"/>
    <w:uiPriority w:val="99"/>
    <w:semiHidden/>
    <w:rsid w:val="00923E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3E02"/>
    <w:rPr>
      <w:b/>
      <w:bCs/>
      <w:sz w:val="20"/>
      <w:szCs w:val="20"/>
    </w:rPr>
  </w:style>
  <w:style w:type="character" w:customStyle="1" w:styleId="CommentSubjectChar">
    <w:name w:val="Comment Subject Char"/>
    <w:basedOn w:val="CommentTextChar"/>
    <w:link w:val="CommentSubject"/>
    <w:uiPriority w:val="99"/>
    <w:semiHidden/>
    <w:rsid w:val="00923E0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0D32"/>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B6B0F"/>
    <w:rPr>
      <w:color w:val="800080" w:themeColor="followedHyperlink"/>
      <w:u w:val="single"/>
    </w:rPr>
  </w:style>
  <w:style w:type="character" w:customStyle="1" w:styleId="Heading2Char">
    <w:name w:val="Heading 2 Char"/>
    <w:basedOn w:val="DefaultParagraphFont"/>
    <w:link w:val="Heading2"/>
    <w:rsid w:val="00C90D32"/>
    <w:rPr>
      <w:rFonts w:ascii="Times New Roman" w:eastAsia="Times New Roman" w:hAnsi="Times New Roman" w:cs="Times New Roman"/>
      <w:b/>
      <w:bCs/>
      <w:sz w:val="24"/>
      <w:szCs w:val="24"/>
      <w:u w:val="single"/>
    </w:rPr>
  </w:style>
  <w:style w:type="paragraph" w:customStyle="1" w:styleId="CourseScope">
    <w:name w:val="Course Scope"/>
    <w:basedOn w:val="Normal"/>
    <w:link w:val="CourseScopeChar"/>
    <w:rsid w:val="00C90D32"/>
    <w:pPr>
      <w:widowControl w:val="0"/>
      <w:autoSpaceDE w:val="0"/>
      <w:autoSpaceDN w:val="0"/>
      <w:spacing w:before="240" w:after="240" w:line="324" w:lineRule="atLeast"/>
    </w:pPr>
    <w:rPr>
      <w:rFonts w:ascii="Arial" w:hAnsi="Arial"/>
      <w:spacing w:val="-2"/>
    </w:rPr>
  </w:style>
  <w:style w:type="paragraph" w:styleId="ListNumber">
    <w:name w:val="List Number"/>
    <w:basedOn w:val="Normal"/>
    <w:rsid w:val="00C90D32"/>
    <w:pPr>
      <w:numPr>
        <w:numId w:val="11"/>
      </w:numPr>
    </w:pPr>
    <w:rPr>
      <w:rFonts w:ascii="Arial" w:hAnsi="Arial"/>
      <w:sz w:val="20"/>
      <w:szCs w:val="20"/>
    </w:rPr>
  </w:style>
  <w:style w:type="character" w:customStyle="1" w:styleId="CourseScopeChar">
    <w:name w:val="Course Scope Char"/>
    <w:link w:val="CourseScope"/>
    <w:rsid w:val="00C90D32"/>
    <w:rPr>
      <w:rFonts w:ascii="Arial" w:eastAsia="Times New Roman" w:hAnsi="Arial" w:cs="Times New Roman"/>
      <w:spacing w:val="-2"/>
      <w:sz w:val="24"/>
      <w:szCs w:val="24"/>
    </w:rPr>
  </w:style>
  <w:style w:type="paragraph" w:customStyle="1" w:styleId="Scope">
    <w:name w:val="Scope"/>
    <w:basedOn w:val="Normal"/>
    <w:rsid w:val="00C90D32"/>
    <w:pPr>
      <w:widowControl w:val="0"/>
      <w:autoSpaceDE w:val="0"/>
      <w:autoSpaceDN w:val="0"/>
      <w:spacing w:line="228" w:lineRule="exact"/>
      <w:ind w:left="720"/>
      <w:jc w:val="both"/>
    </w:pPr>
    <w:rPr>
      <w:rFonts w:ascii="Arial" w:hAnsi="Arial"/>
      <w:spacing w:val="-2"/>
      <w:sz w:val="20"/>
    </w:rPr>
  </w:style>
  <w:style w:type="character" w:styleId="CommentReference">
    <w:name w:val="annotation reference"/>
    <w:basedOn w:val="DefaultParagraphFont"/>
    <w:uiPriority w:val="99"/>
    <w:semiHidden/>
    <w:unhideWhenUsed/>
    <w:rsid w:val="00923E02"/>
    <w:rPr>
      <w:sz w:val="18"/>
      <w:szCs w:val="18"/>
    </w:rPr>
  </w:style>
  <w:style w:type="paragraph" w:styleId="CommentText">
    <w:name w:val="annotation text"/>
    <w:basedOn w:val="Normal"/>
    <w:link w:val="CommentTextChar"/>
    <w:uiPriority w:val="99"/>
    <w:semiHidden/>
    <w:unhideWhenUsed/>
    <w:rsid w:val="00923E02"/>
  </w:style>
  <w:style w:type="character" w:customStyle="1" w:styleId="CommentTextChar">
    <w:name w:val="Comment Text Char"/>
    <w:basedOn w:val="DefaultParagraphFont"/>
    <w:link w:val="CommentText"/>
    <w:uiPriority w:val="99"/>
    <w:semiHidden/>
    <w:rsid w:val="00923E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3E02"/>
    <w:rPr>
      <w:b/>
      <w:bCs/>
      <w:sz w:val="20"/>
      <w:szCs w:val="20"/>
    </w:rPr>
  </w:style>
  <w:style w:type="character" w:customStyle="1" w:styleId="CommentSubjectChar">
    <w:name w:val="Comment Subject Char"/>
    <w:basedOn w:val="CommentTextChar"/>
    <w:link w:val="CommentSubject"/>
    <w:uiPriority w:val="99"/>
    <w:semiHidden/>
    <w:rsid w:val="00923E0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892-6AA2-1543-B597-787940B5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2429</Words>
  <Characters>13850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Susan Williams</cp:lastModifiedBy>
  <cp:revision>6</cp:revision>
  <cp:lastPrinted>2010-08-03T20:19:00Z</cp:lastPrinted>
  <dcterms:created xsi:type="dcterms:W3CDTF">2014-07-09T21:19:00Z</dcterms:created>
  <dcterms:modified xsi:type="dcterms:W3CDTF">2014-09-08T22:49:00Z</dcterms:modified>
</cp:coreProperties>
</file>